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756C" w14:textId="1279ACBC" w:rsidR="00DC72D7" w:rsidRDefault="00B65E0C">
      <w:pPr>
        <w:spacing w:before="658" w:line="677" w:lineRule="exact"/>
        <w:jc w:val="center"/>
        <w:textAlignment w:val="baseline"/>
        <w:rPr>
          <w:rFonts w:eastAsia="Times New Roman"/>
          <w:b/>
          <w:color w:val="000000"/>
          <w:sz w:val="36"/>
        </w:rPr>
      </w:pPr>
      <w:r>
        <w:rPr>
          <w:noProof/>
        </w:rPr>
        <mc:AlternateContent>
          <mc:Choice Requires="wps">
            <w:drawing>
              <wp:anchor distT="0" distB="0" distL="114300" distR="114300" simplePos="0" relativeHeight="251655168" behindDoc="0" locked="0" layoutInCell="1" allowOverlap="1" wp14:anchorId="3791BA37" wp14:editId="53028969">
                <wp:simplePos x="0" y="0"/>
                <wp:positionH relativeFrom="page">
                  <wp:posOffset>460375</wp:posOffset>
                </wp:positionH>
                <wp:positionV relativeFrom="page">
                  <wp:posOffset>304800</wp:posOffset>
                </wp:positionV>
                <wp:extent cx="687070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DC29" id="Line 1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5pt,24pt" to="57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DmywEAAIUDAAAOAAAAZHJzL2Uyb0RvYy54bWysU8GO2yAQvVfqPyDujZ2o3V1ZcfaQdHtJ&#10;20i7/YAJYBsVGAQkTv6+A06y3fZW1QcEzJs3b97g5ePJGnZUIWp0LZ/Pas6UEyi161v+4+XpwwNn&#10;MYGTYNCplp9V5I+r9++Wo2/UAgc0UgVGJC42o2/5kJJvqiqKQVmIM/TKUbDDYCHRMfSVDDASuzXV&#10;oq7vqhGD9AGFipFuN1OQrwp/1ymRvnddVImZlpO2VNZQ1n1eq9USmj6AH7S4yIB/UGFBOyp6o9pA&#10;AnYI+i8qq0XAiF2aCbQVdp0WqvRA3czrP7p5HsCr0guZE/3Npvj/aMW34y4wLWl2ZI8DSzPaaqfY&#10;fJ69GX1sCLJ2u5C7Eyf37LcofkbmcD2A61XR+HL2lFcyqjcp+RA9VdiPX1ESBg4Ji1GnLthMSRaw&#10;U5nH+TYPdUpM0OXdw319X5MucY1V0FwTfYjpi0LL8qblhkQXYjhuYyLpBL1Cch2HT9qYMm7j2Ehq&#10;Py0+1iUjotEyRzMuhn6/NoEdIb+Y8mUjiO0NLFNvIA4TroSmtxTw4GQpMyiQny/7BNpMeyIyjviu&#10;zkwe71GedyHXyfc061Lx8i7zY/r9XFCvf8/qFwAAAP//AwBQSwMEFAAGAAgAAAAhADF0nzLaAAAA&#10;CQEAAA8AAABkcnMvZG93bnJldi54bWxMT01Pg0AQvZv4HzZj4s0urbQSZGmsSQ9emoj9AQNMgcjO&#10;EnZb0F/vNB70OO9r3su2s+3VhUbfOTawXESgiCtXd9wYOH7sHxJQPiDX2DsmA1/kYZvf3mSY1m7i&#10;d7oUoVESwj5FA20IQ6q1r1qy6BduIBbu5EaLQc6x0fWIk4TbXq+iaKMtdiwfWhzotaXqszhbqXF6&#10;xDji/e542Bx4etsl5Xfhjbm/m1+eQQWaw58YrvXFA7l0Kt2Za696A0+rtSgNxIlMuvLLdSxI+Yvo&#10;PNP/F+Q/AAAA//8DAFBLAQItABQABgAIAAAAIQC2gziS/gAAAOEBAAATAAAAAAAAAAAAAAAAAAAA&#10;AABbQ29udGVudF9UeXBlc10ueG1sUEsBAi0AFAAGAAgAAAAhADj9If/WAAAAlAEAAAsAAAAAAAAA&#10;AAAAAAAALwEAAF9yZWxzLy5yZWxzUEsBAi0AFAAGAAgAAAAhADEgsObLAQAAhQMAAA4AAAAAAAAA&#10;AAAAAAAALgIAAGRycy9lMm9Eb2MueG1sUEsBAi0AFAAGAAgAAAAhADF0nzLaAAAACQEAAA8AAAAA&#10;AAAAAAAAAAAAJQQAAGRycy9kb3ducmV2LnhtbFBLBQYAAAAABAAEAPMAAAAsBQAAAAA=&#10;" strokeweight="1.2pt">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14:anchorId="6CA1A7CB" wp14:editId="6658D13F">
                <wp:simplePos x="0" y="0"/>
                <wp:positionH relativeFrom="page">
                  <wp:posOffset>460375</wp:posOffset>
                </wp:positionH>
                <wp:positionV relativeFrom="page">
                  <wp:posOffset>9563100</wp:posOffset>
                </wp:positionV>
                <wp:extent cx="687070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85B9E" id="Line 1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5pt,753pt" to="577.2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TkzAEAAIQDAAAOAAAAZHJzL2Uyb0RvYy54bWysU02PEzEMvSPxH6Lc6Uwr2F1Gne6hZbkU&#10;qLTLD3CTTCciE0dx2mn/PU76wQI3xByiOLafn58988fj4MTBRLLoWzmd1FIYr1Bbv2vl95endw9S&#10;UAKvwaE3rTwZko+Lt2/mY2jMDHt02kTBIJ6aMbSyTyk0VUWqNwPQBIPx7OwwDpDYjLtKRxgZfXDV&#10;rK7vqhGjDhGVIeLX1dkpFwW/64xK37qOTBKulcwtlTOWc5vPajGHZhch9FZdaMA/sBjAei56g1pB&#10;ArGP9i+owaqIhF2aKBwq7DqrTOmBu5nWf3Tz3EMwpRcWh8JNJvp/sOrrYROF1a38KIWHgUe0tt6I&#10;aZFmDNRwxNJvYm5OHf1zWKP6QcLjsge/M4Xiyylw3jSLWf2Wkg0KXGA7fkHNMbBPWHQ6dnHIkKyA&#10;OJZxnG7jMMckFD/ePdzX9zVPTV19FTTXxBApfTY4iHxppWPSBRgOa0qZCDTXkFzH45N1rkzbeTEy&#10;2w+z93XJIHRWZ2+Oo7jbLl0UB8gLU77SFnteh2XoFVB/jiuu8ypF3HtdyvQG9KfLPYF15zvTcv4i&#10;U1YmLyo1W9SnTbzKx6Mu/C9rmXfptV2yf/08i58AAAD//wMAUEsDBBQABgAIAAAAIQBjjcaI3QAA&#10;AA0BAAAPAAAAZHJzL2Rvd25yZXYueG1sTI/BTsMwEETvSPyDtUjcqN3ShCrEqShSD1wqEfoBTrxN&#10;IuJ1FLtN4OvZHhAcd3Z29k2+nV0vLjiGzpOG5UKBQKq97ajRcPzYP2xAhGjImt4TavjCANvi9iY3&#10;mfUTveOljI3gEAqZ0dDGOGRShrpFZ8LCD0i8O/nRmcjj2Eg7monDXS9XSqXSmY74Q2sGfG2x/izP&#10;jjFOj2ataL87HtIDTW+7TfVdBq3v7+aXZxAR5/hnhis+30DBTJU/kw2i1/C0StjJeqJSLnV1LJM1&#10;a9WvJotc/m9R/AAAAP//AwBQSwECLQAUAAYACAAAACEAtoM4kv4AAADhAQAAEwAAAAAAAAAAAAAA&#10;AAAAAAAAW0NvbnRlbnRfVHlwZXNdLnhtbFBLAQItABQABgAIAAAAIQA4/SH/1gAAAJQBAAALAAAA&#10;AAAAAAAAAAAAAC8BAABfcmVscy8ucmVsc1BLAQItABQABgAIAAAAIQDrXITkzAEAAIQDAAAOAAAA&#10;AAAAAAAAAAAAAC4CAABkcnMvZTJvRG9jLnhtbFBLAQItABQABgAIAAAAIQBjjcaI3QAAAA0BAAAP&#10;AAAAAAAAAAAAAAAAACYEAABkcnMvZG93bnJldi54bWxQSwUGAAAAAAQABADzAAAAMAUAAAAA&#10;" strokeweight="1.2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14:anchorId="10AF1275" wp14:editId="091C562A">
                <wp:simplePos x="0" y="0"/>
                <wp:positionH relativeFrom="page">
                  <wp:posOffset>460375</wp:posOffset>
                </wp:positionH>
                <wp:positionV relativeFrom="page">
                  <wp:posOffset>304800</wp:posOffset>
                </wp:positionV>
                <wp:extent cx="0" cy="925830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F7F62" id="Line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5pt,24pt" to="36.2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ygEAAIMDAAAOAAAAZHJzL2Uyb0RvYy54bWysU8GO0zAQvSPxD5bvNGlh0W7UdA8ty6VA&#10;pV0+YGo7iYXtsWy3af+esdOWBW6IHCzbM/P85r3J8vFkDTuqEDW6ls9nNWfKCZTa9S3//vL07p6z&#10;mMBJMOhUy88q8sfV2zfL0TdqgQMaqQIjEBeb0bd8SMk3VRXFoCzEGXrlKNhhsJDoGPpKBhgJ3Zpq&#10;UdcfqxGD9AGFipFuN1OQrwp+1ymRvnVdVImZlhO3VNZQ1n1eq9USmj6AH7S40IB/YGFBO3r0BrWB&#10;BOwQ9F9QVouAEbs0E2gr7DotVOmBupnXf3TzPIBXpRcSJ/qbTPH/wYqvx11gWracjHJgyaKtdoo9&#10;ZGVGHxtKWLtdyL2Jk3v2WxQ/InO4HsD1qjB8OXsqm+eK6reSfIie8PfjF5SUA4eERaZTF2yGJAHY&#10;qbhxvrmhTomJ6VLQ7cPi7v59XZyqoLkW+hDTZ4WW5U3LDXEuwHDcxpSJQHNNye84fNLGFLONYyOx&#10;vVt8qEtFRKNljua8GPr92gR2hDwv5SttUeR1WobeQBymvBKaJingwcnyzKBAfrrsE2gz7YmWcReZ&#10;sjKTxnuU5124ykdOF/6Xqcyj9Ppcqn/9O6ufAAAA//8DAFBLAwQUAAYACAAAACEA0g3SENwAAAAJ&#10;AQAADwAAAGRycy9kb3ducmV2LnhtbEyPwU7DMBBE70j8g7VI3Kjd0oYoxKkoUg9cKhH6AZvYTaLG&#10;6yh2m8DXs3CB42jezs7k29n14mrH0HnSsFwoEJZqbzpqNBw/9g8piBCRDPaerIZPG2Bb3N7kmBk/&#10;0bu9lrERHEIhQw1tjEMmZahb6zAs/GCJvZMfHUaWYyPNiBOHu16ulEqkw474Q4uDfW1tfS4vjmuc&#10;HnGtaL87HpIDTW+7tPoqg9b3d/PLM4ho5/gHw099voGCO1X+QiaIXsPTasOkhnXKk9j/1RVzG5Uo&#10;kEUu/y8ovgEAAP//AwBQSwECLQAUAAYACAAAACEAtoM4kv4AAADhAQAAEwAAAAAAAAAAAAAAAAAA&#10;AAAAW0NvbnRlbnRfVHlwZXNdLnhtbFBLAQItABQABgAIAAAAIQA4/SH/1gAAAJQBAAALAAAAAAAA&#10;AAAAAAAAAC8BAABfcmVscy8ucmVsc1BLAQItABQABgAIAAAAIQBh+BqyygEAAIMDAAAOAAAAAAAA&#10;AAAAAAAAAC4CAABkcnMvZTJvRG9jLnhtbFBLAQItABQABgAIAAAAIQDSDdIQ3AAAAAkBAAAPAAAA&#10;AAAAAAAAAAAAACQEAABkcnMvZG93bnJldi54bWxQSwUGAAAAAAQABADzAAAALQUAAAAA&#10;" strokeweight="1.2pt">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14:anchorId="2763C1C9" wp14:editId="4B7DE0E9">
                <wp:simplePos x="0" y="0"/>
                <wp:positionH relativeFrom="page">
                  <wp:posOffset>7331075</wp:posOffset>
                </wp:positionH>
                <wp:positionV relativeFrom="page">
                  <wp:posOffset>304800</wp:posOffset>
                </wp:positionV>
                <wp:extent cx="0" cy="925830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02677"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25pt,24pt" to="577.2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SlywEAAIMDAAAOAAAAZHJzL2Uyb0RvYy54bWysU02P0zAQvSPxHyzfadLCQjdquoeW5VKg&#10;0i4/YGo7iYXjsWy3Sf89Y6ctC9xW5GDZ8/HmzZvJ6mHsDTspHzTams9nJWfKCpTatjX/8fz4bslZ&#10;iGAlGLSq5mcV+MP67ZvV4Cq1wA6NVJ4RiA3V4GrexeiqogiiUz2EGTplydmg7yHS07eF9DAQem+K&#10;RVl+LAb00nkUKgSybicnX2f8plEifm+aoCIzNSduMZ8+n4d0FusVVK0H12lxoQGvYNGDtlT0BrWF&#10;COzo9T9QvRYeAzZxJrAvsGm0ULkH6mZe/tXNUwdO5V5InOBuMoX/Byu+nfaeaVnzT5xZ6GlEO20V&#10;WyZlBhcqCtjYvU+9idE+uR2Kn4FZ3HRgW5UZPp8dpc1TRvFHSnoER/iH4StKioFjxCzT2Pg+QZIA&#10;bMzTON+mocbIxGQUZL1f3C3fl3lSBVTXROdD/KKwZ+lSc0OcMzCcdiEmIlBdQ1Idi4/amDxsY9lA&#10;bO8WH8qcEdBombwpLvj2sDGenSDtS/5yW+R5GZagtxC6KS67pk3yeLQyl+kUyM+XewRtpjvRMvYi&#10;U1Jm0viA8rz3V/lo0pn/ZSvTKr185+zf/876FwAAAP//AwBQSwMEFAAGAAgAAAAhAHWz1w/dAAAA&#10;DQEAAA8AAABkcnMvZG93bnJldi54bWxMT01Pg0AQvZv4HzbTxJvdrQIhyNJYkx68NBH7AwbYAik7&#10;S9htQX+903jQ27yZN+8j3y52EFcz+d6Rhs1agTBUu6anVsPxc/+YgvABqcHBkdHwZTxsi/u7HLPG&#10;zfRhrmVoBYuQz1BDF8KYSenrzlj0azca4tvJTRYDw6mVzYQzi9tBPimVSIs9sUOHo3nrTH0uL5Zj&#10;nJ4xUrTfHQ/Jgeb3XVp9l17rh9Xy+gIimCX8keEWn3+g4EyVu1DjxcB4E0cxczVEKZe6MX43FU+x&#10;ShTIIpf/WxQ/AAAA//8DAFBLAQItABQABgAIAAAAIQC2gziS/gAAAOEBAAATAAAAAAAAAAAAAAAA&#10;AAAAAABbQ29udGVudF9UeXBlc10ueG1sUEsBAi0AFAAGAAgAAAAhADj9If/WAAAAlAEAAAsAAAAA&#10;AAAAAAAAAAAALwEAAF9yZWxzLy5yZWxzUEsBAi0AFAAGAAgAAAAhAI+IxKXLAQAAgwMAAA4AAAAA&#10;AAAAAAAAAAAALgIAAGRycy9lMm9Eb2MueG1sUEsBAi0AFAAGAAgAAAAhAHWz1w/dAAAADQEAAA8A&#10;AAAAAAAAAAAAAAAAJQQAAGRycy9kb3ducmV2LnhtbFBLBQYAAAAABAAEAPMAAAAvBQAAAAA=&#10;" strokeweight="1.2pt">
                <w10:wrap anchorx="page" anchory="page"/>
              </v:line>
            </w:pict>
          </mc:Fallback>
        </mc:AlternateContent>
      </w:r>
      <w:r>
        <w:rPr>
          <w:rFonts w:eastAsia="Times New Roman"/>
          <w:b/>
          <w:color w:val="000000"/>
          <w:sz w:val="36"/>
        </w:rPr>
        <w:t xml:space="preserve">Housing Choice Voucher Program </w:t>
      </w:r>
      <w:r>
        <w:rPr>
          <w:rFonts w:eastAsia="Times New Roman"/>
          <w:b/>
          <w:color w:val="000000"/>
          <w:sz w:val="36"/>
        </w:rPr>
        <w:br/>
        <w:t>CY 20</w:t>
      </w:r>
      <w:r w:rsidR="00F427D1">
        <w:rPr>
          <w:rFonts w:eastAsia="Times New Roman"/>
          <w:b/>
          <w:color w:val="000000"/>
          <w:sz w:val="36"/>
        </w:rPr>
        <w:t>2</w:t>
      </w:r>
      <w:r w:rsidR="001E3832">
        <w:rPr>
          <w:rFonts w:eastAsia="Times New Roman"/>
          <w:b/>
          <w:color w:val="000000"/>
          <w:sz w:val="36"/>
        </w:rPr>
        <w:t>1</w:t>
      </w:r>
      <w:r>
        <w:rPr>
          <w:rFonts w:eastAsia="Times New Roman"/>
          <w:b/>
          <w:color w:val="000000"/>
          <w:sz w:val="36"/>
        </w:rPr>
        <w:t xml:space="preserve"> Administrative Fee Rates</w:t>
      </w:r>
    </w:p>
    <w:p w14:paraId="4FA16462" w14:textId="4804B265" w:rsidR="00DC72D7" w:rsidRDefault="00B65E0C">
      <w:pPr>
        <w:spacing w:before="242" w:line="369" w:lineRule="exact"/>
        <w:ind w:left="792" w:right="1152" w:firstLine="720"/>
        <w:textAlignment w:val="baseline"/>
        <w:rPr>
          <w:rFonts w:eastAsia="Times New Roman"/>
          <w:color w:val="000000"/>
          <w:sz w:val="28"/>
        </w:rPr>
      </w:pPr>
      <w:r>
        <w:rPr>
          <w:rFonts w:eastAsia="Times New Roman"/>
          <w:color w:val="000000"/>
          <w:sz w:val="28"/>
        </w:rPr>
        <w:t>The file following this narrative provides the calendar year (CY) 20</w:t>
      </w:r>
      <w:r w:rsidR="00F427D1">
        <w:rPr>
          <w:rFonts w:eastAsia="Times New Roman"/>
          <w:color w:val="000000"/>
          <w:sz w:val="28"/>
        </w:rPr>
        <w:t>2</w:t>
      </w:r>
      <w:r w:rsidR="001E3832">
        <w:rPr>
          <w:rFonts w:eastAsia="Times New Roman"/>
          <w:color w:val="000000"/>
          <w:sz w:val="28"/>
        </w:rPr>
        <w:t>1</w:t>
      </w:r>
      <w:r>
        <w:rPr>
          <w:rFonts w:eastAsia="Times New Roman"/>
          <w:color w:val="000000"/>
          <w:sz w:val="28"/>
        </w:rPr>
        <w:t xml:space="preserve"> administrative fee rates for the Housing Choice Voucher (HCV) Program. For CY 20</w:t>
      </w:r>
      <w:r w:rsidR="00F427D1">
        <w:rPr>
          <w:rFonts w:eastAsia="Times New Roman"/>
          <w:color w:val="000000"/>
          <w:sz w:val="28"/>
        </w:rPr>
        <w:t>2</w:t>
      </w:r>
      <w:r w:rsidR="001E3832">
        <w:rPr>
          <w:rFonts w:eastAsia="Times New Roman"/>
          <w:color w:val="000000"/>
          <w:sz w:val="28"/>
        </w:rPr>
        <w:t>1</w:t>
      </w:r>
      <w:r>
        <w:rPr>
          <w:rFonts w:eastAsia="Times New Roman"/>
          <w:color w:val="000000"/>
          <w:sz w:val="28"/>
        </w:rPr>
        <w:t>, administrative fees will be paid based on units leased as of the first day of each month. This data will be extracted from the Voucher Management System (VMS) at the close of each reporting cycle.</w:t>
      </w:r>
    </w:p>
    <w:p w14:paraId="7D94ED9F" w14:textId="17508106" w:rsidR="00DC72D7" w:rsidRDefault="00B65E0C">
      <w:pPr>
        <w:spacing w:before="211" w:line="369" w:lineRule="exact"/>
        <w:ind w:left="792" w:right="1008" w:firstLine="720"/>
        <w:textAlignment w:val="baseline"/>
        <w:rPr>
          <w:rFonts w:eastAsia="Times New Roman"/>
          <w:color w:val="000000"/>
          <w:spacing w:val="-2"/>
          <w:sz w:val="28"/>
        </w:rPr>
      </w:pPr>
      <w:r>
        <w:rPr>
          <w:rFonts w:eastAsia="Times New Roman"/>
          <w:color w:val="000000"/>
          <w:spacing w:val="-2"/>
          <w:sz w:val="28"/>
        </w:rPr>
        <w:t>Two administrative fee rates are provided for each public housing authority (PHA). The first rate, Column A, applies to the first 7,200-unit months leased in CY 20</w:t>
      </w:r>
      <w:r w:rsidR="00F427D1">
        <w:rPr>
          <w:rFonts w:eastAsia="Times New Roman"/>
          <w:color w:val="000000"/>
          <w:spacing w:val="-2"/>
          <w:sz w:val="28"/>
        </w:rPr>
        <w:t>2</w:t>
      </w:r>
      <w:r w:rsidR="001E3832">
        <w:rPr>
          <w:rFonts w:eastAsia="Times New Roman"/>
          <w:color w:val="000000"/>
          <w:spacing w:val="-2"/>
          <w:sz w:val="28"/>
        </w:rPr>
        <w:t>1</w:t>
      </w:r>
      <w:r>
        <w:rPr>
          <w:rFonts w:eastAsia="Times New Roman"/>
          <w:color w:val="000000"/>
          <w:spacing w:val="-2"/>
          <w:sz w:val="28"/>
        </w:rPr>
        <w:t>. The second rate, Column B, applies to all remaining unit months leased in CY 20</w:t>
      </w:r>
      <w:r w:rsidR="00F427D1">
        <w:rPr>
          <w:rFonts w:eastAsia="Times New Roman"/>
          <w:color w:val="000000"/>
          <w:spacing w:val="-2"/>
          <w:sz w:val="28"/>
        </w:rPr>
        <w:t>2</w:t>
      </w:r>
      <w:r w:rsidR="001E3832">
        <w:rPr>
          <w:rFonts w:eastAsia="Times New Roman"/>
          <w:color w:val="000000"/>
          <w:spacing w:val="-2"/>
          <w:sz w:val="28"/>
        </w:rPr>
        <w:t>1</w:t>
      </w:r>
      <w:r>
        <w:rPr>
          <w:rFonts w:eastAsia="Times New Roman"/>
          <w:color w:val="000000"/>
          <w:spacing w:val="-2"/>
          <w:sz w:val="28"/>
        </w:rPr>
        <w:t>. In years prior to 2010, a Column C rate was also provided, which applied to all unit months leased in units owned by the PHA. For CY 20</w:t>
      </w:r>
      <w:r w:rsidR="00F427D1">
        <w:rPr>
          <w:rFonts w:eastAsia="Times New Roman"/>
          <w:color w:val="000000"/>
          <w:spacing w:val="-2"/>
          <w:sz w:val="28"/>
        </w:rPr>
        <w:t>2</w:t>
      </w:r>
      <w:r w:rsidR="00414D5B">
        <w:rPr>
          <w:rFonts w:eastAsia="Times New Roman"/>
          <w:color w:val="000000"/>
          <w:spacing w:val="-2"/>
          <w:sz w:val="28"/>
        </w:rPr>
        <w:t>1</w:t>
      </w:r>
      <w:r>
        <w:rPr>
          <w:rFonts w:eastAsia="Times New Roman"/>
          <w:color w:val="000000"/>
          <w:spacing w:val="-2"/>
          <w:sz w:val="28"/>
        </w:rPr>
        <w:t>, there are no Column C administrative fee rates. Administrative fees for leasing PHA-owned units will be earned in the same manner and at the same Column A and Column B rates as for all other leasing.</w:t>
      </w:r>
    </w:p>
    <w:p w14:paraId="556CEDCA" w14:textId="2DF51AFE" w:rsidR="00DC72D7" w:rsidRDefault="00B65E0C">
      <w:pPr>
        <w:spacing w:before="204" w:line="369" w:lineRule="exact"/>
        <w:ind w:left="792" w:right="1512" w:firstLine="720"/>
        <w:textAlignment w:val="baseline"/>
        <w:rPr>
          <w:rFonts w:eastAsia="Times New Roman"/>
          <w:color w:val="000000"/>
          <w:sz w:val="28"/>
        </w:rPr>
      </w:pPr>
      <w:r>
        <w:rPr>
          <w:rFonts w:eastAsia="Times New Roman"/>
          <w:color w:val="000000"/>
          <w:sz w:val="28"/>
        </w:rPr>
        <w:t>In some cases, the administrative fee rates calculated for CY 20</w:t>
      </w:r>
      <w:r w:rsidR="00F427D1">
        <w:rPr>
          <w:rFonts w:eastAsia="Times New Roman"/>
          <w:color w:val="000000"/>
          <w:sz w:val="28"/>
        </w:rPr>
        <w:t>2</w:t>
      </w:r>
      <w:r w:rsidR="001E3832">
        <w:rPr>
          <w:rFonts w:eastAsia="Times New Roman"/>
          <w:color w:val="000000"/>
          <w:sz w:val="28"/>
        </w:rPr>
        <w:t>1</w:t>
      </w:r>
      <w:r>
        <w:rPr>
          <w:rFonts w:eastAsia="Times New Roman"/>
          <w:color w:val="000000"/>
          <w:sz w:val="28"/>
        </w:rPr>
        <w:t xml:space="preserve"> resulted in rates lower than those provided for CY 20</w:t>
      </w:r>
      <w:r w:rsidR="001E3832">
        <w:rPr>
          <w:rFonts w:eastAsia="Times New Roman"/>
          <w:color w:val="000000"/>
          <w:sz w:val="28"/>
        </w:rPr>
        <w:t>20</w:t>
      </w:r>
      <w:r>
        <w:rPr>
          <w:rFonts w:eastAsia="Times New Roman"/>
          <w:color w:val="000000"/>
          <w:sz w:val="28"/>
        </w:rPr>
        <w:t>. In those cases, the affected PHAs will continue to receive the CY 20</w:t>
      </w:r>
      <w:r w:rsidR="001E3832">
        <w:rPr>
          <w:rFonts w:eastAsia="Times New Roman"/>
          <w:color w:val="000000"/>
          <w:sz w:val="28"/>
        </w:rPr>
        <w:t>20</w:t>
      </w:r>
      <w:r>
        <w:rPr>
          <w:rFonts w:eastAsia="Times New Roman"/>
          <w:color w:val="000000"/>
          <w:sz w:val="28"/>
        </w:rPr>
        <w:t xml:space="preserve"> rates.</w:t>
      </w:r>
    </w:p>
    <w:p w14:paraId="2FA24259" w14:textId="05E1B12A" w:rsidR="00DC72D7" w:rsidRPr="00F427D1" w:rsidRDefault="00B65E0C" w:rsidP="00F427D1">
      <w:pPr>
        <w:spacing w:before="218" w:line="369" w:lineRule="exact"/>
        <w:ind w:left="792" w:right="1008" w:firstLine="720"/>
        <w:textAlignment w:val="baseline"/>
        <w:rPr>
          <w:rFonts w:eastAsia="Times New Roman"/>
          <w:color w:val="000000"/>
          <w:spacing w:val="-1"/>
          <w:sz w:val="28"/>
        </w:rPr>
        <w:sectPr w:rsidR="00DC72D7" w:rsidRPr="00F427D1">
          <w:pgSz w:w="12240" w:h="15840"/>
          <w:pgMar w:top="480" w:right="695" w:bottom="384" w:left="725" w:header="720" w:footer="720" w:gutter="0"/>
          <w:cols w:space="720"/>
        </w:sectPr>
      </w:pPr>
      <w:r>
        <w:rPr>
          <w:noProof/>
        </w:rPr>
        <mc:AlternateContent>
          <mc:Choice Requires="wps">
            <w:drawing>
              <wp:anchor distT="0" distB="0" distL="0" distR="0" simplePos="0" relativeHeight="251653120" behindDoc="1" locked="0" layoutInCell="1" allowOverlap="1" wp14:anchorId="390E0719" wp14:editId="2F85733C">
                <wp:simplePos x="0" y="0"/>
                <wp:positionH relativeFrom="page">
                  <wp:posOffset>7331075</wp:posOffset>
                </wp:positionH>
                <wp:positionV relativeFrom="page">
                  <wp:posOffset>9308465</wp:posOffset>
                </wp:positionV>
                <wp:extent cx="80010" cy="153035"/>
                <wp:effectExtent l="0" t="0" r="0" b="0"/>
                <wp:wrapSquare wrapText="bothSides"/>
                <wp:docPr id="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A0C4E" w14:textId="77777777" w:rsidR="00DC72D7" w:rsidRDefault="00B65E0C">
                            <w:pPr>
                              <w:spacing w:before="13" w:line="217" w:lineRule="exact"/>
                              <w:textAlignment w:val="baseline"/>
                              <w:rPr>
                                <w:rFonts w:eastAsia="Times New Roman"/>
                                <w:color w:val="000000"/>
                                <w:sz w:val="20"/>
                              </w:rPr>
                            </w:pPr>
                            <w:r>
                              <w:rPr>
                                <w:rFonts w:eastAsia="Times New Roman"/>
                                <w:color w:val="00000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E0719" id="_x0000_t202" coordsize="21600,21600" o:spt="202" path="m,l,21600r21600,l21600,xe">
                <v:stroke joinstyle="miter"/>
                <v:path gradientshapeok="t" o:connecttype="rect"/>
              </v:shapetype>
              <v:shape id="_x0000_s0" o:spid="_x0000_s1026" type="#_x0000_t202" style="position:absolute;left:0;text-align:left;margin-left:577.25pt;margin-top:732.95pt;width:6.3pt;height:12.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Wq6AEAALMDAAAOAAAAZHJzL2Uyb0RvYy54bWysU01v2zAMvQ/YfxB0X+y0aFEYcYquRYcB&#10;3QfQ7lzIsmwLs0WNVGJnv36UHKfddhvmg0BJ1ON7j/Tmehp6sTdIFlwp16tcCuM01Na1pfz2dP/u&#10;SgoKytWqB2dKeTAkr7dv32xGX5gz6KCvDQoGcVSMvpRdCL7IMtKdGRStwBvHlw3goAJvsc1qVCOj&#10;D312lueX2QhYewRtiPj0br6U24TfNEaHL01DJoi+lMwtpBXTWsU1225U0aLyndVHGuofWAzKOi56&#10;grpTQYkd2r+gBqsRCJqw0jBk0DRWm6SB1azzP9Q8dsqbpIXNIX+yif4frP68/4rC1qW8lMKpgVv0&#10;POX8PVMyZ/RUcM6j56wwvYeJm5yEkn8A/Z2Eg9tOudbcIMLYGVUzuXW0NXv1NLaDCoog1fgJaq6i&#10;dgES0NTgEJ1jLwSjc5MOp8aYKQjNh1c5myOF5pv1xXl+fpEKqGJ565HCBwODiEEpkduesNX+gULk&#10;ooolJZZycG/7PrW+d78dcGI8Sdwj3Zl4mKqJs6OGCuoDq0CYJ4knn4MO8KcUI09RKenHTqGRov/o&#10;2Ik4ckuAS1AtgXKan5YySDGHt2EezZ1H23aMPHvt4IbdamyS8sLiyJMnIyk8TnEcvdf7lPXyr21/&#10;AQAA//8DAFBLAwQUAAYACAAAACEA7zlYLeIAAAAPAQAADwAAAGRycy9kb3ducmV2LnhtbEyPQU+D&#10;QBCF7yb+h82YeLO7mIJCWZrG6MnESPHQ4wJT2JSdRXbb4r93Oelt3szLm+/l29kM7IKT05YkRCsB&#10;DKmxraZOwlf19vAMzHlFrRosoYQfdLAtbm9ylbX2SiVe9r5jIYRcpiT03o8Z567p0Si3siNSuB3t&#10;ZJQPcup4O6lrCDcDfxQi4UZpCh96NeJLj81pfzYSdgcqX/X3R/1ZHktdVamg9+Qk5f3dvNsA8zj7&#10;PzMs+AEdisBU2zO1jg1BR/E6Dt4wrZM4BbZ4ouQpAlYvu1QI4EXO//cofgEAAP//AwBQSwECLQAU&#10;AAYACAAAACEAtoM4kv4AAADhAQAAEwAAAAAAAAAAAAAAAAAAAAAAW0NvbnRlbnRfVHlwZXNdLnht&#10;bFBLAQItABQABgAIAAAAIQA4/SH/1gAAAJQBAAALAAAAAAAAAAAAAAAAAC8BAABfcmVscy8ucmVs&#10;c1BLAQItABQABgAIAAAAIQC5BKWq6AEAALMDAAAOAAAAAAAAAAAAAAAAAC4CAABkcnMvZTJvRG9j&#10;LnhtbFBLAQItABQABgAIAAAAIQDvOVgt4gAAAA8BAAAPAAAAAAAAAAAAAAAAAEIEAABkcnMvZG93&#10;bnJldi54bWxQSwUGAAAAAAQABADzAAAAUQUAAAAA&#10;" filled="f" stroked="f">
                <v:textbox inset="0,0,0,0">
                  <w:txbxContent>
                    <w:p w14:paraId="244A0C4E" w14:textId="77777777" w:rsidR="00DC72D7" w:rsidRDefault="00B65E0C">
                      <w:pPr>
                        <w:spacing w:before="13" w:line="217" w:lineRule="exact"/>
                        <w:textAlignment w:val="baseline"/>
                        <w:rPr>
                          <w:rFonts w:eastAsia="Times New Roman"/>
                          <w:color w:val="000000"/>
                          <w:sz w:val="20"/>
                        </w:rPr>
                      </w:pPr>
                      <w:r>
                        <w:rPr>
                          <w:rFonts w:eastAsia="Times New Roman"/>
                          <w:color w:val="000000"/>
                          <w:sz w:val="20"/>
                        </w:rPr>
                        <w:t>1</w:t>
                      </w:r>
                    </w:p>
                  </w:txbxContent>
                </v:textbox>
                <w10:wrap type="square" anchorx="page" anchory="page"/>
              </v:shape>
            </w:pict>
          </mc:Fallback>
        </mc:AlternateContent>
      </w:r>
      <w:r>
        <w:rPr>
          <w:rFonts w:eastAsia="Times New Roman"/>
          <w:color w:val="000000"/>
          <w:spacing w:val="-1"/>
          <w:sz w:val="28"/>
        </w:rPr>
        <w:t>The administrative fee rates for each PHA are generally those rates covering the areas in which each PHA has the greatest proportion of its participants, based on Public Housing Information Center (PIC) data. In some cases, PHAs have participants in more than one administrative fee area. The PHA may request that the Department establish a blended fee rate schedule that will consider proportionately all areas in which participants are located. Once a blended rate schedule is calculated, it will be used to determine the PHA's fee eligibility for all months of CY 20</w:t>
      </w:r>
      <w:r w:rsidR="00F427D1">
        <w:rPr>
          <w:rFonts w:eastAsia="Times New Roman"/>
          <w:color w:val="000000"/>
          <w:spacing w:val="-1"/>
          <w:sz w:val="28"/>
        </w:rPr>
        <w:t>2</w:t>
      </w:r>
      <w:r w:rsidR="001E3832">
        <w:rPr>
          <w:rFonts w:eastAsia="Times New Roman"/>
          <w:color w:val="000000"/>
          <w:spacing w:val="-1"/>
          <w:sz w:val="28"/>
        </w:rPr>
        <w:t>1</w:t>
      </w:r>
      <w:r>
        <w:rPr>
          <w:rFonts w:eastAsia="Times New Roman"/>
          <w:color w:val="000000"/>
          <w:spacing w:val="-1"/>
          <w:sz w:val="28"/>
        </w:rPr>
        <w:t>. A PHA that received a blended fee rate for 20</w:t>
      </w:r>
      <w:r w:rsidR="001E3832">
        <w:rPr>
          <w:rFonts w:eastAsia="Times New Roman"/>
          <w:color w:val="000000"/>
          <w:spacing w:val="-1"/>
          <w:sz w:val="28"/>
        </w:rPr>
        <w:t>20</w:t>
      </w:r>
      <w:r>
        <w:rPr>
          <w:rFonts w:eastAsia="Times New Roman"/>
          <w:color w:val="000000"/>
          <w:spacing w:val="-1"/>
          <w:sz w:val="28"/>
        </w:rPr>
        <w:t xml:space="preserve"> will not receive it automatically for 20</w:t>
      </w:r>
      <w:r w:rsidR="00F427D1">
        <w:rPr>
          <w:rFonts w:eastAsia="Times New Roman"/>
          <w:color w:val="000000"/>
          <w:spacing w:val="-1"/>
          <w:sz w:val="28"/>
        </w:rPr>
        <w:t>2</w:t>
      </w:r>
      <w:r w:rsidR="001E3832">
        <w:rPr>
          <w:rFonts w:eastAsia="Times New Roman"/>
          <w:color w:val="000000"/>
          <w:spacing w:val="-1"/>
          <w:sz w:val="28"/>
        </w:rPr>
        <w:t>1</w:t>
      </w:r>
      <w:r>
        <w:rPr>
          <w:rFonts w:eastAsia="Times New Roman"/>
          <w:color w:val="000000"/>
          <w:spacing w:val="-1"/>
          <w:sz w:val="28"/>
        </w:rPr>
        <w:t xml:space="preserve">. Requests for blended fee rates must be submitted to the Financial Management Division at HUD Headquarters, instructions for applying </w:t>
      </w:r>
      <w:r w:rsidR="00F427D1">
        <w:rPr>
          <w:rFonts w:eastAsia="Times New Roman"/>
          <w:color w:val="000000"/>
          <w:spacing w:val="-1"/>
          <w:sz w:val="28"/>
        </w:rPr>
        <w:t>are</w:t>
      </w:r>
      <w:r>
        <w:rPr>
          <w:rFonts w:eastAsia="Times New Roman"/>
          <w:color w:val="000000"/>
          <w:spacing w:val="-1"/>
          <w:sz w:val="28"/>
        </w:rPr>
        <w:t xml:space="preserve"> detailed in the 20</w:t>
      </w:r>
      <w:r w:rsidR="00F427D1">
        <w:rPr>
          <w:rFonts w:eastAsia="Times New Roman"/>
          <w:color w:val="000000"/>
          <w:spacing w:val="-1"/>
          <w:sz w:val="28"/>
        </w:rPr>
        <w:t>2</w:t>
      </w:r>
      <w:r w:rsidR="001E3832">
        <w:rPr>
          <w:rFonts w:eastAsia="Times New Roman"/>
          <w:color w:val="000000"/>
          <w:spacing w:val="-1"/>
          <w:sz w:val="28"/>
        </w:rPr>
        <w:t>1</w:t>
      </w:r>
      <w:r>
        <w:rPr>
          <w:rFonts w:eastAsia="Times New Roman"/>
          <w:color w:val="000000"/>
          <w:spacing w:val="-1"/>
          <w:sz w:val="28"/>
        </w:rPr>
        <w:t xml:space="preserve"> HCV funding implementation notice.</w:t>
      </w:r>
      <w:r w:rsidR="00F427D1">
        <w:rPr>
          <w:rFonts w:eastAsia="Times New Roman"/>
          <w:color w:val="000000"/>
          <w:spacing w:val="-1"/>
          <w:sz w:val="28"/>
        </w:rPr>
        <w:t xml:space="preserve">  </w:t>
      </w:r>
      <w:r w:rsidR="00F427D1">
        <w:rPr>
          <w:sz w:val="28"/>
          <w:szCs w:val="28"/>
        </w:rPr>
        <w:t>An email extending</w:t>
      </w:r>
      <w:r w:rsidR="00F427D1">
        <w:rPr>
          <w:rFonts w:eastAsia="Times New Roman"/>
          <w:color w:val="000000"/>
          <w:spacing w:val="-1"/>
          <w:sz w:val="28"/>
        </w:rPr>
        <w:t xml:space="preserve"> the deadline date for the submission of blended rate requests was sent after the notice was published.</w:t>
      </w:r>
    </w:p>
    <w:p w14:paraId="7ED81A6F" w14:textId="032BC8C9" w:rsidR="00DC72D7" w:rsidRDefault="00B65E0C">
      <w:pPr>
        <w:spacing w:before="732" w:line="369" w:lineRule="exact"/>
        <w:ind w:left="792" w:right="1152" w:firstLine="720"/>
        <w:textAlignment w:val="baseline"/>
        <w:rPr>
          <w:rFonts w:eastAsia="Times New Roman"/>
          <w:color w:val="000000"/>
          <w:spacing w:val="-1"/>
          <w:sz w:val="28"/>
        </w:rPr>
      </w:pPr>
      <w:r>
        <w:rPr>
          <w:noProof/>
        </w:rPr>
        <w:lastRenderedPageBreak/>
        <mc:AlternateContent>
          <mc:Choice Requires="wps">
            <w:drawing>
              <wp:anchor distT="0" distB="0" distL="0" distR="0" simplePos="0" relativeHeight="251654144" behindDoc="1" locked="0" layoutInCell="1" allowOverlap="1" wp14:anchorId="6A332412" wp14:editId="3DC9D637">
                <wp:simplePos x="0" y="0"/>
                <wp:positionH relativeFrom="page">
                  <wp:posOffset>7318375</wp:posOffset>
                </wp:positionH>
                <wp:positionV relativeFrom="page">
                  <wp:posOffset>307975</wp:posOffset>
                </wp:positionV>
                <wp:extent cx="76200" cy="920496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20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74D9D" w14:textId="77777777" w:rsidR="00DC72D7" w:rsidRDefault="00B65E0C">
                            <w:pPr>
                              <w:spacing w:before="14187" w:after="79" w:line="225" w:lineRule="exact"/>
                              <w:textAlignment w:val="baseline"/>
                              <w:rPr>
                                <w:rFonts w:eastAsia="Times New Roman"/>
                                <w:color w:val="000000"/>
                                <w:sz w:val="20"/>
                              </w:rPr>
                            </w:pPr>
                            <w:r>
                              <w:rPr>
                                <w:rFonts w:eastAsia="Times New Roman"/>
                                <w:color w:val="00000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2412" id="Text Box 6" o:spid="_x0000_s1027" type="#_x0000_t202" style="position:absolute;left:0;text-align:left;margin-left:576.25pt;margin-top:24.25pt;width:6pt;height:724.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BS6gEAALwDAAAOAAAAZHJzL2Uyb0RvYy54bWysU9tu2zAMfR+wfxD0vtgJtmw14hRdiw4D&#10;ugvQ7gNoWY6F2aJGKbGzrx8lx2m3vRV9ESiKOjrnkNpcjn0nDpq8QVvK5SKXQluFtbG7Uv54uH3z&#10;QQofwNbQodWlPGovL7evX20GV+gVttjVmgSDWF8MrpRtCK7IMq9a3YNfoNOWDxukHgJvaZfVBAOj&#10;9122yvN1NiDVjlBp7zl7Mx3KbcJvGq3Ct6bxOoiulMwtpJXSWsU1226g2BG41qgTDXgGix6M5UfP&#10;UDcQQOzJ/AfVG0XosQkLhX2GTWOUThpYzTL/R819C04nLWyOd2eb/MvBqq+H7yRMXcp3UljouUUP&#10;egziI45iHd0ZnC+46N5xWRg5zV1OSr27Q/XTC4vXLdidviLCodVQM7tlvJk9uTrh+AhSDV+w5mdg&#10;HzABjQ310To2QzA6d+l47kykojj5fs3NlkLxycUqf3uxTp3LoJgvO/Lhk8ZexKCUxI1P4HC48yGS&#10;gWIuiW9ZvDVdl5rf2b8SXBgziXzkOzEPYzUml5KyKKzC+shqCKeR4i/AQYv0W4qBx6mU/tceSEvR&#10;fbbsSJy9OaA5qOYArOKrpQxSTOF1mGZ078jsWkaePLd4xa41Jil6ZHGiyyOShJ7GOc7g032qevx0&#10;2z8AAAD//wMAUEsDBBQABgAIAAAAIQCpNObh4QAAAA0BAAAPAAAAZHJzL2Rvd25yZXYueG1sTI/B&#10;boMwEETvlfoP1lbqrTFEBBGKiaKqPVWqQuihR4MdsILXFDsJ/ftuTslpZ7Sj2bfFZrYDO+vJG4cC&#10;4kUETGPrlMFOwHf98ZIB80GikoNDLeBPe9iUjw+FzJW7YKXP+9AxKkGfSwF9CGPOuW97baVfuFEj&#10;7Q5usjKQnTquJnmhcjvwZRSl3EqDdKGXo37rdXvcn6yA7Q9W7+b3q9lVh8rU9TrCz/QoxPPTvH0F&#10;FvQcbmG44hM6lMTUuBMqzwby8Wq5oqyAJKN5TcRpQqohlayzGHhZ8Psvyn8AAAD//wMAUEsBAi0A&#10;FAAGAAgAAAAhALaDOJL+AAAA4QEAABMAAAAAAAAAAAAAAAAAAAAAAFtDb250ZW50X1R5cGVzXS54&#10;bWxQSwECLQAUAAYACAAAACEAOP0h/9YAAACUAQAACwAAAAAAAAAAAAAAAAAvAQAAX3JlbHMvLnJl&#10;bHNQSwECLQAUAAYACAAAACEAm+FgUuoBAAC8AwAADgAAAAAAAAAAAAAAAAAuAgAAZHJzL2Uyb0Rv&#10;Yy54bWxQSwECLQAUAAYACAAAACEAqTTm4eEAAAANAQAADwAAAAAAAAAAAAAAAABEBAAAZHJzL2Rv&#10;d25yZXYueG1sUEsFBgAAAAAEAAQA8wAAAFIFAAAAAA==&#10;" filled="f" stroked="f">
                <v:textbox inset="0,0,0,0">
                  <w:txbxContent>
                    <w:p w14:paraId="30574D9D" w14:textId="77777777" w:rsidR="00DC72D7" w:rsidRDefault="00B65E0C">
                      <w:pPr>
                        <w:spacing w:before="14187" w:after="79" w:line="225" w:lineRule="exact"/>
                        <w:textAlignment w:val="baseline"/>
                        <w:rPr>
                          <w:rFonts w:eastAsia="Times New Roman"/>
                          <w:color w:val="000000"/>
                          <w:sz w:val="20"/>
                        </w:rPr>
                      </w:pPr>
                      <w:r>
                        <w:rPr>
                          <w:rFonts w:eastAsia="Times New Roman"/>
                          <w:color w:val="000000"/>
                          <w:sz w:val="20"/>
                        </w:rPr>
                        <w:t>2</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6FBA626" wp14:editId="1093F6D7">
                <wp:simplePos x="0" y="0"/>
                <wp:positionH relativeFrom="page">
                  <wp:posOffset>463550</wp:posOffset>
                </wp:positionH>
                <wp:positionV relativeFrom="page">
                  <wp:posOffset>307975</wp:posOffset>
                </wp:positionV>
                <wp:extent cx="685482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482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91C3"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5pt,24.25pt" to="576.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WcygEAAIMDAAAOAAAAZHJzL2Uyb0RvYy54bWysU8Fu2zAMvQ/YPwi6L06CpAiMOD0k6y7Z&#10;FqDdBzCSbAuTRUFSYufvR8lJ2m23oj4IlEg+Pj7S68ehM+ysfNBoKz6bTDlTVqDUtqn4r5enLyvO&#10;QgQrwaBVFb+owB83nz+te1eqObZopPKMQGwoe1fxNkZXFkUQreogTNApS84afQeRrr4ppIee0DtT&#10;zKfTh6JHL51HoUKg193o5JuMX9dKxJ91HVRkpuLELebT5/OYzmKzhrLx4FotrjTgHSw60JaK3qF2&#10;EIGdvP4PqtPCY8A6TgR2Bda1Fir3QN3Mpv9089yCU7kXEie4u0zh42DFj/PBMy0rvuDMQkcj2mur&#10;2DIp07tQUsDWHnzqTQz22e1R/A7M4rYF26jM8OXiKG2WMoq/UtIlOMI/9t9RUgycImaZhtp3CZIE&#10;YEOexuU+DTVEJujxYbVcrOZLzsTNV0B5S3Q+xG8KO5aMihvinIHhvA8xEYHyFpLqWHzSxuRhG8t6&#10;YrucL6Y5I6DRMnlTXPDNcWs8O0Pal/zltsjzNixB7yC0Y1x2jZvk8WRlLtMqkF+vdgRtRptoGXuV&#10;KSkzanxEeTn4m3w06cz/upVpld7ec/brv7P5AwAA//8DAFBLAwQUAAYACAAAACEASa6e2NwAAAAJ&#10;AQAADwAAAGRycy9kb3ducmV2LnhtbEyPTU7DQAyF90jcYWQkdnTSX6KQSUWRumBTidADOImbRGQ8&#10;UWbaBE6PKxZ0Z/vZz99Lt5Pt1IUG3zo2MJ9FoIhLV7VcGzh+7p9iUD4gV9g5JgPf5GGb3d+lmFRu&#10;5A+65KFWYsI+QQNNCH2itS8bsuhnricW7eQGi0HaodbVgKOY204vomijLbYsHxrs6a2h8is/W8E4&#10;LXEV8X53PGwOPL7v4uIn98Y8PkyvL6ACTeF/Ga74cgOZMBXuzJVXnYHnpUQJBlbxGtRVn68XUhV/&#10;E52l+jZB9gsAAP//AwBQSwECLQAUAAYACAAAACEAtoM4kv4AAADhAQAAEwAAAAAAAAAAAAAAAAAA&#10;AAAAW0NvbnRlbnRfVHlwZXNdLnhtbFBLAQItABQABgAIAAAAIQA4/SH/1gAAAJQBAAALAAAAAAAA&#10;AAAAAAAAAC8BAABfcmVscy8ucmVsc1BLAQItABQABgAIAAAAIQDZ0vWcygEAAIMDAAAOAAAAAAAA&#10;AAAAAAAAAC4CAABkcnMvZTJvRG9jLnhtbFBLAQItABQABgAIAAAAIQBJrp7Y3AAAAAkBAAAPAAAA&#10;AAAAAAAAAAAAACQEAABkcnMvZG93bnJldi54bWxQSwUGAAAAAAQABADzAAAALQUAAAAA&#10;" strokeweight="1.2pt">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3F21D0F4" wp14:editId="3375B824">
                <wp:simplePos x="0" y="0"/>
                <wp:positionH relativeFrom="page">
                  <wp:posOffset>463550</wp:posOffset>
                </wp:positionH>
                <wp:positionV relativeFrom="page">
                  <wp:posOffset>9512935</wp:posOffset>
                </wp:positionV>
                <wp:extent cx="68548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482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B4A26"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5pt,749.05pt" to="576.25pt,7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pWywEAAIMDAAAOAAAAZHJzL2Uyb0RvYy54bWysU8GO2jAQvVfqP1i+lwQKKxQR9gDdXmiL&#10;tNsPGGwnsep4LNsQ+PuOHaDb7m3VHKyxZ+bNmzeT1eO5N+ykfNBoaz6dlJwpK1Bq29b858vTpyVn&#10;IYKVYNCqml9U4I/rjx9Wg6vUDDs0UnlGIDZUg6t5F6OriiKITvUQJuiUJWeDvodIV98W0sNA6L0p&#10;ZmX5UAzopfMoVAj0uh2dfJ3xm0aJ+KNpgorM1Jy4xXz6fB7SWaxXULUeXKfFlQa8g0UP2lLRO9QW&#10;IrCj12+gei08BmziRGBfYNNooXIP1M20/Keb5w6cyr2QOMHdZQr/D1Z8P+0907Lmnzmz0NOIdtoq&#10;Nk/KDC5UFLCxe596E2f77HYofgVmcdOBbVVm+HJxlDZNGcVfKekSHOEfhm8oKQaOEbNM58b3CZIE&#10;YOc8jct9GuocmaDHh+VivpwtOBM3XwHVLdH5EL8q7Fkyam6IcwaG0y7ERASqW0iqY/FJG5OHbSwb&#10;iO1iNi9zRkCjZfKmuODbw8Z4doK0L/nLbZHndViC3kLoxrjsGjfJ49HKXKZTIL9c7QjajDbRMvYq&#10;U1Jm1PiA8rL3N/lo0pn/dSvTKr2+5+w//876NwAAAP//AwBQSwMEFAAGAAgAAAAhACwB0TzfAAAA&#10;DQEAAA8AAABkcnMvZG93bnJldi54bWxMj81OwzAQhO9IvIO1SNyok/4RQpyKIvXQSyVCH8CJt0lE&#10;vI5itwk8fbcHBMednZ39JttMthMXHHzrSEE8i0AgVc60VCs4fu6eEhA+aDK6c4QKvtHDJr+/y3Rq&#10;3EgfeClCLTiEfKoVNCH0qZS+atBqP3M9Eu9ObrA68DjU0gx65HDbyXkUraXVLfGHRvf43mD1VZwt&#10;Y5wWehnRbns8rA807rdJ+VN4pR4fprdXEAGn8GeGGz7fQM5MpTuT8aJT8LzgKoH15UsSg7g54tV8&#10;BaL81WSeyf8t8isAAAD//wMAUEsBAi0AFAAGAAgAAAAhALaDOJL+AAAA4QEAABMAAAAAAAAAAAAA&#10;AAAAAAAAAFtDb250ZW50X1R5cGVzXS54bWxQSwECLQAUAAYACAAAACEAOP0h/9YAAACUAQAACwAA&#10;AAAAAAAAAAAAAAAvAQAAX3JlbHMvLnJlbHNQSwECLQAUAAYACAAAACEAcm+qVssBAACDAwAADgAA&#10;AAAAAAAAAAAAAAAuAgAAZHJzL2Uyb0RvYy54bWxQSwECLQAUAAYACAAAACEALAHRPN8AAAANAQAA&#10;DwAAAAAAAAAAAAAAAAAlBAAAZHJzL2Rvd25yZXYueG1sUEsFBgAAAAAEAAQA8wAAADEFAAAAAA==&#10;" strokeweight="1.2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0F59EF9E" wp14:editId="3C94D879">
                <wp:simplePos x="0" y="0"/>
                <wp:positionH relativeFrom="page">
                  <wp:posOffset>463550</wp:posOffset>
                </wp:positionH>
                <wp:positionV relativeFrom="page">
                  <wp:posOffset>307975</wp:posOffset>
                </wp:positionV>
                <wp:extent cx="0" cy="920496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496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33D4E"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5pt,24.25pt" to="36.5pt,7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bygEAAIMDAAAOAAAAZHJzL2Uyb0RvYy54bWysU02P0zAQvSPxHyzfadKwrNio6R5alkuB&#10;Srv8gKntJBaOx7LdJv33jJ22LHBD5GDZ8/HmzZvJ6nEaDDspHzTahi8XJWfKCpTadg3//vL07iNn&#10;IYKVYNCqhp9V4I/rt29Wo6tVhT0aqTwjEBvq0TW8j9HVRRFErwYIC3TKkrNFP0Ckp+8K6WEk9MEU&#10;VVneFyN66TwKFQJZt7OTrzN+2yoRv7VtUJGZhhO3mE+fz0M6i/UK6s6D67W40IB/YDGAtlT0BrWF&#10;COzo9V9QgxYeA7ZxIXAosG21ULkH6mZZ/tHNcw9O5V5InOBuMoX/Byu+nvaeadnwijMLA41op61i&#10;75Myows1BWzs3qfexGSf3Q7Fj8AsbnqwncoMX86O0pYpo/gtJT2CI/zD+AUlxcAxYpZpav2QIEkA&#10;NuVpnG/TUFNkYjYKsj5U5d3DfZ5UAfU10fkQPyscWLo03BDnDAynXYiJCNTXkFTH4pM2Jg/bWDYS&#10;2w/VXZkzAhotkzfFBd8dNsazE6R9yV9uizyvwxL0FkI/x2XXvEkej1bmMr0C+elyj6DNfCdaxl5k&#10;SsrMGh9Qnvf+Kh9NOvO/bGVapdfvnP3r31n/BAAA//8DAFBLAwQUAAYACAAAACEAtCn2qtwAAAAJ&#10;AQAADwAAAGRycy9kb3ducmV2LnhtbEyPQU+DQBCF7yb+h82YeLNLLVZElsaa9OClidgfMMAUiOws&#10;YbcF/fWOXuzx5b15871sM9tenWn0nWMDy0UEirhydceNgcPH7i4B5QNyjb1jMvBFHjb59VWGae0m&#10;fqdzERolJexTNNCGMKRa+6oli37hBmLxjm60GESOja5HnKTc9vo+itbaYsfyocWBXluqPouTFYzj&#10;CuOId9vDfr3n6W2blN+FN+b2Zn55BhVoDv9h+MWXG8iFqXQnrr3qDTyuZEowECcPoMT/06Xk4qdk&#10;CTrP9OWC/AcAAP//AwBQSwECLQAUAAYACAAAACEAtoM4kv4AAADhAQAAEwAAAAAAAAAAAAAAAAAA&#10;AAAAW0NvbnRlbnRfVHlwZXNdLnhtbFBLAQItABQABgAIAAAAIQA4/SH/1gAAAJQBAAALAAAAAAAA&#10;AAAAAAAAAC8BAABfcmVscy8ucmVsc1BLAQItABQABgAIAAAAIQByUh+bygEAAIMDAAAOAAAAAAAA&#10;AAAAAAAAAC4CAABkcnMvZTJvRG9jLnhtbFBLAQItABQABgAIAAAAIQC0Kfaq3AAAAAkBAAAPAAAA&#10;AAAAAAAAAAAAACQEAABkcnMvZG93bnJldi54bWxQSwUGAAAAAAQABADzAAAALQUAAAAA&#10;" strokeweight="1.2pt">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084A451D" wp14:editId="6EFA89A1">
                <wp:simplePos x="0" y="0"/>
                <wp:positionH relativeFrom="page">
                  <wp:posOffset>7318375</wp:posOffset>
                </wp:positionH>
                <wp:positionV relativeFrom="page">
                  <wp:posOffset>307975</wp:posOffset>
                </wp:positionV>
                <wp:extent cx="0" cy="920496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496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BB586"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25pt,24.25pt" to="576.25pt,7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jSygEAAIMDAAAOAAAAZHJzL2Uyb0RvYy54bWysU8GO2yAQvVfqPyDujR1ru+pacfaQdHtJ&#10;20i7/YAJYBsVMwhI7Px9B5xkt+2tqg8ImJnHm/fGq8dpMOykfNBoG75clJwpK1Bq2zX8x8vTh0+c&#10;hQhWgkGrGn5WgT+u379bja5WFfZopPKMQGyoR9fwPkZXF0UQvRogLNApS8EW/QCRjr4rpIeR0AdT&#10;VGV5X4zopfMoVAh0u52DfJ3x21aJ+L1tg4rMNJy4xbz6vB7SWqxXUHceXK/FhQb8A4sBtKVHb1Bb&#10;iMCOXv8FNWjhMWAbFwKHAttWC5V7oG6W5R/dPPfgVO6FxAnuJlP4f7Di22nvmZbkHWcWBrJop61i&#10;VVJmdKGmhI3d+9SbmOyz26H4GZjFTQ+2U5nhy9lR2TJVFL+VpENwhH8Yv6KkHDhGzDJNrR8SJAnA&#10;puzG+eaGmiIT86Wg24eqvHu4z04VUF8LnQ/xi8KBpU3DDXHOwHDahZiIQH1NSe9YfNLGZLONZSOx&#10;/VjdlbkioNEyRVNe8N1hYzw7QZqX/OW2KPI2LUFvIfRzXg7Nk+TxaGV+plcgP1/2EbSZ90TL2ItM&#10;SZlZ4wPK895f5SOnM//LVKZRenvO1a//zvoXAAAA//8DAFBLAwQUAAYACAAAACEA1pX3x94AAAAN&#10;AQAADwAAAGRycy9kb3ducmV2LnhtbExPwU7DMAy9I/EPkZG4sbSjm7qu6cSQduAyibIPcJusrWic&#10;qsnWwtfjiQOc7Gc/v/ec72bbi6sZfedIQbyIQBiqne6oUXD6ODylIHxA0tg7Mgq+jIddcX+XY6bd&#10;RO/mWoZGsAj5DBW0IQyZlL5ujUW/cIMh3p3daDEwHBupR5xY3PZyGUVrabEjdmhxMK+tqT/Li+UY&#10;52dMIjrsT8f1kaa3fVp9l16px4f5ZQsimDn8keEWn2+g4EyVu5D2omccr5Yr5ipIUq43xu+k4i7Z&#10;pDHIIpf/vyh+AAAA//8DAFBLAQItABQABgAIAAAAIQC2gziS/gAAAOEBAAATAAAAAAAAAAAAAAAA&#10;AAAAAABbQ29udGVudF9UeXBlc10ueG1sUEsBAi0AFAAGAAgAAAAhADj9If/WAAAAlAEAAAsAAAAA&#10;AAAAAAAAAAAALwEAAF9yZWxzLy5yZWxzUEsBAi0AFAAGAAgAAAAhAFuKONLKAQAAgwMAAA4AAAAA&#10;AAAAAAAAAAAALgIAAGRycy9lMm9Eb2MueG1sUEsBAi0AFAAGAAgAAAAhANaV98feAAAADQEAAA8A&#10;AAAAAAAAAAAAAAAAJAQAAGRycy9kb3ducmV2LnhtbFBLBQYAAAAABAAEAPMAAAAvBQAAAAA=&#10;" strokeweight="1.2pt">
                <w10:wrap anchorx="page" anchory="page"/>
              </v:line>
            </w:pict>
          </mc:Fallback>
        </mc:AlternateContent>
      </w:r>
      <w:r>
        <w:rPr>
          <w:rFonts w:eastAsia="Times New Roman"/>
          <w:color w:val="000000"/>
          <w:spacing w:val="-1"/>
          <w:sz w:val="28"/>
        </w:rPr>
        <w:t>A PHA that operates over a large geographic area, defined as multiple counties, may request higher administrative fees. To request higher fees, the PHAs must submit specific financial documentation to the PHA’s assigned Financial Analyst at the Financial Management Center (FMC), instructions for</w:t>
      </w:r>
    </w:p>
    <w:p w14:paraId="437B06D1" w14:textId="0FE939DE" w:rsidR="00DC72D7" w:rsidRDefault="00B65E0C">
      <w:pPr>
        <w:spacing w:before="4" w:line="365" w:lineRule="exact"/>
        <w:ind w:left="792" w:right="1512"/>
        <w:textAlignment w:val="baseline"/>
        <w:rPr>
          <w:rFonts w:eastAsia="Times New Roman"/>
          <w:color w:val="000000"/>
          <w:spacing w:val="-1"/>
          <w:sz w:val="28"/>
        </w:rPr>
      </w:pPr>
      <w:r>
        <w:rPr>
          <w:rFonts w:eastAsia="Times New Roman"/>
          <w:color w:val="000000"/>
          <w:spacing w:val="-1"/>
          <w:sz w:val="28"/>
        </w:rPr>
        <w:t xml:space="preserve">applying, documentation requirements </w:t>
      </w:r>
      <w:r w:rsidR="00F427D1">
        <w:rPr>
          <w:rFonts w:eastAsia="Times New Roman"/>
          <w:color w:val="000000"/>
          <w:spacing w:val="-1"/>
          <w:sz w:val="28"/>
        </w:rPr>
        <w:t>are</w:t>
      </w:r>
      <w:r>
        <w:rPr>
          <w:rFonts w:eastAsia="Times New Roman"/>
          <w:color w:val="000000"/>
          <w:spacing w:val="-1"/>
          <w:sz w:val="28"/>
        </w:rPr>
        <w:t xml:space="preserve"> detailed in the 20</w:t>
      </w:r>
      <w:r w:rsidR="00F427D1">
        <w:rPr>
          <w:rFonts w:eastAsia="Times New Roman"/>
          <w:color w:val="000000"/>
          <w:spacing w:val="-1"/>
          <w:sz w:val="28"/>
        </w:rPr>
        <w:t>2</w:t>
      </w:r>
      <w:r w:rsidR="001E3832">
        <w:rPr>
          <w:rFonts w:eastAsia="Times New Roman"/>
          <w:color w:val="000000"/>
          <w:spacing w:val="-1"/>
          <w:sz w:val="28"/>
        </w:rPr>
        <w:t>1</w:t>
      </w:r>
      <w:r>
        <w:rPr>
          <w:rFonts w:eastAsia="Times New Roman"/>
          <w:color w:val="000000"/>
          <w:spacing w:val="-1"/>
          <w:sz w:val="28"/>
        </w:rPr>
        <w:t xml:space="preserve"> HCV funding implementation notice.</w:t>
      </w:r>
      <w:r w:rsidR="00F427D1">
        <w:rPr>
          <w:rFonts w:eastAsia="Times New Roman"/>
          <w:color w:val="000000"/>
          <w:spacing w:val="-1"/>
          <w:sz w:val="28"/>
        </w:rPr>
        <w:t xml:space="preserve">  </w:t>
      </w:r>
      <w:r w:rsidR="00F427D1">
        <w:rPr>
          <w:sz w:val="28"/>
          <w:szCs w:val="28"/>
        </w:rPr>
        <w:t>An email extending</w:t>
      </w:r>
      <w:r w:rsidR="00F427D1">
        <w:rPr>
          <w:rFonts w:eastAsia="Times New Roman"/>
          <w:color w:val="000000"/>
          <w:spacing w:val="-1"/>
          <w:sz w:val="28"/>
        </w:rPr>
        <w:t xml:space="preserve"> the deadline date for the submission of higher administrative fees was sent after the notice was published.</w:t>
      </w:r>
    </w:p>
    <w:p w14:paraId="61C14861" w14:textId="04231B24" w:rsidR="00DC72D7" w:rsidRDefault="00B65E0C">
      <w:pPr>
        <w:spacing w:before="383" w:line="322" w:lineRule="exact"/>
        <w:ind w:left="792" w:right="936" w:firstLine="720"/>
        <w:textAlignment w:val="baseline"/>
        <w:rPr>
          <w:rFonts w:eastAsia="Times New Roman"/>
          <w:color w:val="000000"/>
          <w:sz w:val="28"/>
        </w:rPr>
      </w:pPr>
      <w:r>
        <w:rPr>
          <w:rFonts w:eastAsia="Times New Roman"/>
          <w:color w:val="000000"/>
          <w:sz w:val="28"/>
        </w:rPr>
        <w:t>The Department is presently disbursing one-twelfth of the administrative fee appropriations monthly to each PHA. These disbursements are based on the most recent reconciled leasing data available, an estimated pro</w:t>
      </w:r>
      <w:r w:rsidR="00F427D1">
        <w:rPr>
          <w:rFonts w:eastAsia="Times New Roman"/>
          <w:color w:val="000000"/>
          <w:sz w:val="28"/>
        </w:rPr>
        <w:t>r</w:t>
      </w:r>
      <w:r>
        <w:rPr>
          <w:rFonts w:eastAsia="Times New Roman"/>
          <w:color w:val="000000"/>
          <w:sz w:val="28"/>
        </w:rPr>
        <w:t>ation. PHAs should not assume that the fees earned for CY 20</w:t>
      </w:r>
      <w:r w:rsidR="00F427D1">
        <w:rPr>
          <w:rFonts w:eastAsia="Times New Roman"/>
          <w:color w:val="000000"/>
          <w:sz w:val="28"/>
        </w:rPr>
        <w:t>2</w:t>
      </w:r>
      <w:r w:rsidR="001E3832">
        <w:rPr>
          <w:rFonts w:eastAsia="Times New Roman"/>
          <w:color w:val="000000"/>
          <w:sz w:val="28"/>
        </w:rPr>
        <w:t>1</w:t>
      </w:r>
      <w:r>
        <w:rPr>
          <w:rFonts w:eastAsia="Times New Roman"/>
          <w:color w:val="000000"/>
          <w:sz w:val="28"/>
        </w:rPr>
        <w:t xml:space="preserve"> will match the funds</w:t>
      </w:r>
    </w:p>
    <w:p w14:paraId="4F02A3E1" w14:textId="0C1CEFB5" w:rsidR="00DC72D7" w:rsidRDefault="00B65E0C">
      <w:pPr>
        <w:spacing w:line="322" w:lineRule="exact"/>
        <w:ind w:left="792" w:right="936"/>
        <w:textAlignment w:val="baseline"/>
        <w:rPr>
          <w:rFonts w:eastAsia="Times New Roman"/>
          <w:color w:val="000000"/>
          <w:sz w:val="28"/>
        </w:rPr>
      </w:pPr>
      <w:r>
        <w:rPr>
          <w:rFonts w:eastAsia="Times New Roman"/>
          <w:color w:val="000000"/>
          <w:sz w:val="28"/>
        </w:rPr>
        <w:t>disbursed each month. The Department will calculate each PHA's fee eligibility after the VMS data for each quarter is available. Each PHA's eligibility will be prorated if needed to ensure that fees granted do not exceed the appropriated funds available. If prorations are necessary, the same percentage will be applied to all PHAs. At the end of the CY, a final reconciliation will be</w:t>
      </w:r>
    </w:p>
    <w:p w14:paraId="3355C522" w14:textId="34309B9E" w:rsidR="00DC72D7" w:rsidRDefault="00B65E0C">
      <w:pPr>
        <w:spacing w:before="3" w:line="322" w:lineRule="exact"/>
        <w:ind w:left="792" w:right="1080"/>
        <w:textAlignment w:val="baseline"/>
        <w:rPr>
          <w:rFonts w:eastAsia="Times New Roman"/>
          <w:color w:val="000000"/>
          <w:sz w:val="28"/>
        </w:rPr>
      </w:pPr>
      <w:r>
        <w:rPr>
          <w:rFonts w:eastAsia="Times New Roman"/>
          <w:color w:val="000000"/>
          <w:sz w:val="28"/>
        </w:rPr>
        <w:t>completed, to account for any changes in VMS leasing data, and to establish a final proration level for the year. Please note that the final proration will be subject to the CY 20</w:t>
      </w:r>
      <w:r w:rsidR="00F427D1">
        <w:rPr>
          <w:rFonts w:eastAsia="Times New Roman"/>
          <w:color w:val="000000"/>
          <w:sz w:val="28"/>
        </w:rPr>
        <w:t>2</w:t>
      </w:r>
      <w:r w:rsidR="001E3832">
        <w:rPr>
          <w:rFonts w:eastAsia="Times New Roman"/>
          <w:color w:val="000000"/>
          <w:sz w:val="28"/>
        </w:rPr>
        <w:t>1</w:t>
      </w:r>
      <w:r>
        <w:rPr>
          <w:rFonts w:eastAsia="Times New Roman"/>
          <w:color w:val="000000"/>
          <w:sz w:val="28"/>
        </w:rPr>
        <w:t xml:space="preserve"> final reconciliation; therefore, announced proration</w:t>
      </w:r>
      <w:r w:rsidR="00F427D1">
        <w:rPr>
          <w:rFonts w:eastAsia="Times New Roman"/>
          <w:color w:val="000000"/>
          <w:sz w:val="28"/>
        </w:rPr>
        <w:t>s</w:t>
      </w:r>
      <w:r>
        <w:rPr>
          <w:rFonts w:eastAsia="Times New Roman"/>
          <w:color w:val="000000"/>
          <w:sz w:val="28"/>
        </w:rPr>
        <w:t xml:space="preserve"> throughout the year could vary; the final CY 20</w:t>
      </w:r>
      <w:r w:rsidR="00F427D1">
        <w:rPr>
          <w:rFonts w:eastAsia="Times New Roman"/>
          <w:color w:val="000000"/>
          <w:sz w:val="28"/>
        </w:rPr>
        <w:t>2</w:t>
      </w:r>
      <w:r w:rsidR="001E3832">
        <w:rPr>
          <w:rFonts w:eastAsia="Times New Roman"/>
          <w:color w:val="000000"/>
          <w:sz w:val="28"/>
        </w:rPr>
        <w:t>1</w:t>
      </w:r>
      <w:r>
        <w:rPr>
          <w:rFonts w:eastAsia="Times New Roman"/>
          <w:color w:val="000000"/>
          <w:sz w:val="28"/>
        </w:rPr>
        <w:t xml:space="preserve"> admin</w:t>
      </w:r>
      <w:r w:rsidR="00F427D1">
        <w:rPr>
          <w:rFonts w:eastAsia="Times New Roman"/>
          <w:color w:val="000000"/>
          <w:sz w:val="28"/>
        </w:rPr>
        <w:t>istrative</w:t>
      </w:r>
      <w:r>
        <w:rPr>
          <w:rFonts w:eastAsia="Times New Roman"/>
          <w:color w:val="000000"/>
          <w:sz w:val="28"/>
        </w:rPr>
        <w:t xml:space="preserve"> fee reconciliation will reflect a weighted pro-ration factor for the entire CY.</w:t>
      </w:r>
    </w:p>
    <w:p w14:paraId="7C786D62" w14:textId="48769E31" w:rsidR="00DC72D7" w:rsidRDefault="00F427D1">
      <w:pPr>
        <w:spacing w:before="327" w:line="317" w:lineRule="exact"/>
        <w:ind w:left="792" w:right="360" w:firstLine="648"/>
        <w:textAlignment w:val="baseline"/>
        <w:rPr>
          <w:rFonts w:eastAsia="Times New Roman"/>
          <w:b/>
          <w:color w:val="000000"/>
          <w:sz w:val="28"/>
        </w:rPr>
      </w:pPr>
      <w:r>
        <w:rPr>
          <w:rFonts w:eastAsia="Times New Roman"/>
          <w:b/>
          <w:color w:val="000000"/>
          <w:sz w:val="28"/>
        </w:rPr>
        <w:t xml:space="preserve">The estimated national proration factor, for </w:t>
      </w:r>
      <w:r w:rsidRPr="005C55CC">
        <w:rPr>
          <w:rFonts w:eastAsia="Times New Roman"/>
          <w:b/>
          <w:color w:val="000000"/>
          <w:sz w:val="28"/>
        </w:rPr>
        <w:t>June through October 202</w:t>
      </w:r>
      <w:r w:rsidR="001E3832" w:rsidRPr="005C55CC">
        <w:rPr>
          <w:rFonts w:eastAsia="Times New Roman"/>
          <w:b/>
          <w:color w:val="000000"/>
          <w:sz w:val="28"/>
        </w:rPr>
        <w:t>1</w:t>
      </w:r>
      <w:r w:rsidRPr="005C55CC">
        <w:rPr>
          <w:rFonts w:eastAsia="Times New Roman"/>
          <w:b/>
          <w:color w:val="000000"/>
          <w:sz w:val="28"/>
        </w:rPr>
        <w:t xml:space="preserve"> is </w:t>
      </w:r>
      <w:r w:rsidRPr="005C55CC">
        <w:rPr>
          <w:rFonts w:eastAsia="Times New Roman"/>
          <w:b/>
          <w:color w:val="000000"/>
          <w:sz w:val="28"/>
          <w:u w:val="single"/>
        </w:rPr>
        <w:t>8</w:t>
      </w:r>
      <w:r w:rsidR="005C55CC" w:rsidRPr="005C55CC">
        <w:rPr>
          <w:rFonts w:eastAsia="Times New Roman"/>
          <w:b/>
          <w:color w:val="000000"/>
          <w:sz w:val="28"/>
          <w:u w:val="single"/>
        </w:rPr>
        <w:t>2</w:t>
      </w:r>
      <w:r w:rsidRPr="005C55CC">
        <w:rPr>
          <w:rFonts w:eastAsia="Times New Roman"/>
          <w:b/>
          <w:color w:val="000000"/>
          <w:sz w:val="28"/>
          <w:u w:val="single"/>
        </w:rPr>
        <w:t>%</w:t>
      </w:r>
      <w:r w:rsidRPr="005C55CC">
        <w:rPr>
          <w:rFonts w:eastAsia="Times New Roman"/>
          <w:b/>
          <w:color w:val="000000"/>
          <w:sz w:val="28"/>
        </w:rPr>
        <w:t>.</w:t>
      </w:r>
      <w:r>
        <w:rPr>
          <w:rFonts w:eastAsia="Times New Roman"/>
          <w:b/>
          <w:color w:val="000000"/>
          <w:sz w:val="28"/>
        </w:rPr>
        <w:t xml:space="preserve">  </w:t>
      </w:r>
      <w:r w:rsidR="008A62AF">
        <w:rPr>
          <w:rFonts w:eastAsia="Times New Roman"/>
          <w:color w:val="000000"/>
          <w:sz w:val="28"/>
        </w:rPr>
        <w:t>Updated estimated national proration factors will be provided via email notification</w:t>
      </w:r>
      <w:r w:rsidR="00B65E0C">
        <w:rPr>
          <w:rFonts w:eastAsia="Times New Roman"/>
          <w:color w:val="000000"/>
          <w:sz w:val="28"/>
        </w:rPr>
        <w:t>.</w:t>
      </w:r>
    </w:p>
    <w:p w14:paraId="3309461C" w14:textId="77777777" w:rsidR="00DC72D7" w:rsidRDefault="00B65E0C">
      <w:pPr>
        <w:spacing w:before="325" w:line="322" w:lineRule="exact"/>
        <w:ind w:left="792" w:right="72" w:firstLine="648"/>
        <w:textAlignment w:val="baseline"/>
        <w:rPr>
          <w:rFonts w:eastAsia="Times New Roman"/>
          <w:color w:val="000000"/>
          <w:sz w:val="28"/>
        </w:rPr>
      </w:pPr>
      <w:r>
        <w:rPr>
          <w:rFonts w:eastAsia="Times New Roman"/>
          <w:color w:val="000000"/>
          <w:sz w:val="28"/>
        </w:rPr>
        <w:t>The administrative fee rates also apply to the Mainstream program. The Proration does not apply to the Moderate Rehabilitation program.</w:t>
      </w:r>
    </w:p>
    <w:p w14:paraId="05D35D3E" w14:textId="77777777" w:rsidR="00DC72D7" w:rsidRDefault="00B65E0C">
      <w:pPr>
        <w:spacing w:before="234" w:line="327" w:lineRule="exact"/>
        <w:ind w:left="792" w:right="1584" w:firstLine="864"/>
        <w:textAlignment w:val="baseline"/>
        <w:rPr>
          <w:rFonts w:eastAsia="Times New Roman"/>
          <w:color w:val="000000"/>
          <w:sz w:val="28"/>
        </w:rPr>
      </w:pPr>
      <w:r>
        <w:rPr>
          <w:rFonts w:eastAsia="Times New Roman"/>
          <w:color w:val="000000"/>
          <w:sz w:val="28"/>
        </w:rPr>
        <w:t>If you need further assistance with this narrative, please contact the Financial Management Division at</w:t>
      </w:r>
    </w:p>
    <w:p w14:paraId="18ACC86D" w14:textId="77777777" w:rsidR="00DC72D7" w:rsidRDefault="00414D5B">
      <w:pPr>
        <w:spacing w:before="1" w:line="320" w:lineRule="exact"/>
        <w:ind w:left="792"/>
        <w:textAlignment w:val="baseline"/>
        <w:rPr>
          <w:rFonts w:eastAsia="Times New Roman"/>
          <w:color w:val="0562C1"/>
          <w:sz w:val="28"/>
          <w:u w:val="single"/>
        </w:rPr>
      </w:pPr>
      <w:hyperlink r:id="rId4">
        <w:r w:rsidR="00B65E0C">
          <w:rPr>
            <w:rFonts w:eastAsia="Times New Roman"/>
            <w:color w:val="0000FF"/>
            <w:sz w:val="28"/>
            <w:u w:val="single"/>
          </w:rPr>
          <w:t>PIHFinancialManagementDivision@hud.gov</w:t>
        </w:r>
      </w:hyperlink>
      <w:r w:rsidR="00B65E0C">
        <w:rPr>
          <w:rFonts w:eastAsia="Times New Roman"/>
          <w:color w:val="0562C1"/>
          <w:sz w:val="28"/>
        </w:rPr>
        <w:t>.</w:t>
      </w:r>
    </w:p>
    <w:sectPr w:rsidR="00DC72D7">
      <w:pgSz w:w="12240" w:h="15840"/>
      <w:pgMar w:top="485" w:right="715" w:bottom="463" w:left="7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D7"/>
    <w:rsid w:val="001E3832"/>
    <w:rsid w:val="00414D5B"/>
    <w:rsid w:val="004F7776"/>
    <w:rsid w:val="005C55CC"/>
    <w:rsid w:val="008A62AF"/>
    <w:rsid w:val="008F3894"/>
    <w:rsid w:val="00B34B14"/>
    <w:rsid w:val="00B65E0C"/>
    <w:rsid w:val="00DC72D7"/>
    <w:rsid w:val="00E237E5"/>
    <w:rsid w:val="00F4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EB19"/>
  <w15:docId w15:val="{6E036F74-33BF-4997-BD7C-33C0E9BD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HFinancialManagementDivision@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Rachel E</dc:creator>
  <cp:lastModifiedBy>Kennedy, Rachel E</cp:lastModifiedBy>
  <cp:revision>3</cp:revision>
  <dcterms:created xsi:type="dcterms:W3CDTF">2021-04-22T17:05:00Z</dcterms:created>
  <dcterms:modified xsi:type="dcterms:W3CDTF">2021-04-22T17:11:00Z</dcterms:modified>
</cp:coreProperties>
</file>