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ED" w:rsidRDefault="001B35ED">
      <w:pPr>
        <w:rPr>
          <w:color w:val="000000"/>
        </w:rPr>
        <w:sectPr w:rsidR="001B35ED" w:rsidSect="001B35ED"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  <w:r w:rsidRPr="001B35ED">
        <w:rPr>
          <w:color w:val="000000"/>
        </w:rPr>
        <w:t>3. Agency Component Abbreviations</w:t>
      </w:r>
    </w:p>
    <w:tbl>
      <w:tblPr>
        <w:tblW w:w="95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371"/>
      </w:tblGrid>
      <w:tr w:rsidR="001B35ED" w:rsidRPr="001B35ED" w:rsidTr="001B35ED">
        <w:tc>
          <w:tcPr>
            <w:tcW w:w="270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0" w:name="RANGE!C15:D15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Component Abbreviation</w:t>
            </w:r>
            <w:bookmarkEnd w:id="0"/>
          </w:p>
        </w:tc>
        <w:tc>
          <w:tcPr>
            <w:tcW w:w="68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Component Name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1" w:name="RANGE!C16:C27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  <w:bookmarkEnd w:id="1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 - Office of the Inspector General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HQ-Headquarters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Boston Regional Office (Boston, Hartford, Manchester, Providence)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New York Regional Office (New York, Albany, Buffalo, Camden, Newark, Syracuse)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Philadelphia Regional Office (Philadelphia, Baltimore, Pittsburgh, Richmond, Washington, DC, Charleston, Wilmington)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Atlanta Regional Office (Atlanta, Birmingham, Caribbean, Columbia, Greensboro, Jackson, Jacksonville, Knoxville, Louisville, Nashville, Memphis, Miami, Orlando, Tampa)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Chicago Regional Office (Chicago, Columbus, Cleveland, Detroit, Annapolis, Milwaukee, Minneapolis-St. Paul)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Ft. Worth Regional Office (Ft. Worth, Albuquerque, Houston, Little Rock, New Orleans, Oklahoma, San Antonio)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Kansas City Regional Office (Kansas City, Des Moines, Omaha, St. Louis)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Denver Regional Office (Denver)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San Francisco Regional Office (San Francisco, Honolulu, Las Vegas, Los Angeles, Phoenix, Reno, Santa Ana)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Seattle Regional Office (Seattle, Anchorage, Portland)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2" w:name="RANGE!C28:D28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bookmarkEnd w:id="2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7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1B35ED">
              <w:rPr>
                <w:rFonts w:ascii="Arial" w:hAnsi="Arial" w:cs="Arial"/>
                <w:b/>
                <w:bCs/>
                <w:caps/>
                <w:color w:val="000000"/>
              </w:rPr>
              <w:lastRenderedPageBreak/>
              <w:t xml:space="preserve">IV. Exemption 3 Statutes 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31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236"/>
        <w:gridCol w:w="3236"/>
        <w:gridCol w:w="1356"/>
        <w:gridCol w:w="1356"/>
        <w:gridCol w:w="1356"/>
      </w:tblGrid>
      <w:tr w:rsidR="001B35ED" w:rsidRPr="001B35ED" w:rsidTr="001B35ED">
        <w:tc>
          <w:tcPr>
            <w:tcW w:w="270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" w:name="RANGE!C7:H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Statute</w:t>
            </w:r>
            <w:bookmarkEnd w:id="3"/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Type of Information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Withheld</w:t>
            </w:r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Case Citation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Relied upon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Times Relied upon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Overall</w:t>
            </w:r>
          </w:p>
        </w:tc>
      </w:tr>
      <w:tr w:rsidR="001B35ED" w:rsidRPr="001B35ED" w:rsidTr="001B35ED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 U.S.C. § 3610(d)</w:t>
            </w: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br/>
              <w:t>(Fair Housing Act)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Records pertaining to conciliation of disputes regarding allegations of unfair housing practices; information derived from housing discrimination investigations and any final investigative reports pertaining to such investigations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West v. Jackson, 448 F. Supp. 2d 207, 212-13 (D.D.C. 2006), summary affirmance granted &amp; motion to remand denied, No. 06-5281, 2007 WL 1723362 (D.C. Cir. Mar. 6, 2007).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13</w:t>
            </w:r>
          </w:p>
        </w:tc>
      </w:tr>
      <w:tr w:rsidR="001B35ED" w:rsidRPr="001B35ED" w:rsidTr="001B35ED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Fed. R. Crim. P. 6(e), enacted by Act of July 30, 1977, Pub. L. No. 95-78, 91 Stat. 319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Certain records pertaining to grand jury proceedings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Sussman v. USMS, 494 F.3d 1106, 1113 (D.C. Cir. 2007); Fund for Constitutional Gov't v. Nat'l Archives &amp; Records Serv., 656 F.2d 856, 867-68 (D.C. Cir. 1981); Durham v. U.S. Atty. Gen., No. 06-843, 2008 WL 620744, at *2 (E.D. Tex. Mar. 3, 2008); Cozen O'Connor v. U.S. Dep't of Treasury, 570 F. Supp. 2d 749, 776 (E.D. Pa. 2008).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41 U.S.C. § 253b(m)(1) (currently at 41 U.S.C. § 4702)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Contractor proposals that are in the possession or control of an executive agency and that have not been set forth or incorporated by reference into contracts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 xml:space="preserve">Sinkfield v. HUD, No. 10-885, 2012 U.S. Dist. LEXIS 35233, at *13-15 (S.D. Ohio Mar. 15, 2012); Margolin v. NASA, No. 09-CV-00421, 2011 WL 1303221, at *6 (D. Nev. Mar. 31, 2011); Hornbostel v. U.S. Dep't of the Interior, 305 F. Supp. 2d 21, 30 (D.D.C. 2003), summary affirmance granted, No. 03-5257, </w:t>
            </w: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lastRenderedPageBreak/>
              <w:t>2004 WL 1900562 (D.C. Cir. Aug. 25, 2004).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lastRenderedPageBreak/>
              <w:t>RO4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 U.S.C. § 3537a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Covered information during the grant selection process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2700" w:type="dxa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4" w:name="RANGE!C18:H18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bookmarkEnd w:id="4"/>
          </w:p>
        </w:tc>
        <w:tc>
          <w:tcPr>
            <w:tcW w:w="3220" w:type="dxa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220" w:type="dxa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5" w:name="RANGE!C21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5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6" w:name="RANGE!C24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6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V.A. FOIA REQUESTS -- RECEIVED, PROCESSED AND PENDING FOIA REQUESTS</w:t>
      </w:r>
    </w:p>
    <w:tbl>
      <w:tblPr>
        <w:tblW w:w="88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" w:name="RANGE!F7:J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7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Received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Processed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8" w:name="RANGE!F8:F20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  <w:bookmarkEnd w:id="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9" w:name="RANGE!H8:H20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106</w:t>
            </w:r>
            <w:bookmarkEnd w:id="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10" w:name="RANGE!I8:I20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110</w:t>
            </w:r>
            <w:bookmarkEnd w:id="10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17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1,338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905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781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9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6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19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27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1" w:name="RANGE!F20:J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505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2,296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1,890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911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12" w:name="RANGE!F24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12"/>
          </w:p>
        </w:tc>
      </w:tr>
      <w:tr w:rsidR="001B35ED" w:rsidRPr="001B35ED" w:rsidTr="001B35ED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After reviewing its databases, RO1, RO5, and RO9 adjusted the number of requests pending as of the start of the Fiscal Year.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13" w:name="RANGE!F27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13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V.B.(1). DISPOSITION OF FOIA REQUESTS -- ALL PROCESSED REQUESTS</w:t>
      </w:r>
    </w:p>
    <w:tbl>
      <w:tblPr>
        <w:tblW w:w="133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875"/>
        <w:gridCol w:w="875"/>
        <w:gridCol w:w="1055"/>
        <w:gridCol w:w="883"/>
        <w:gridCol w:w="1044"/>
        <w:gridCol w:w="955"/>
        <w:gridCol w:w="870"/>
        <w:gridCol w:w="1067"/>
        <w:gridCol w:w="895"/>
        <w:gridCol w:w="865"/>
        <w:gridCol w:w="903"/>
        <w:gridCol w:w="880"/>
        <w:gridCol w:w="860"/>
      </w:tblGrid>
      <w:tr w:rsidR="001B35ED" w:rsidRPr="001B35ED" w:rsidTr="001B35ED">
        <w:tc>
          <w:tcPr>
            <w:tcW w:w="134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Grants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Partial Grants / Partial Denials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Exemptions</w:t>
            </w:r>
          </w:p>
        </w:tc>
        <w:tc>
          <w:tcPr>
            <w:tcW w:w="8280" w:type="dxa"/>
            <w:gridSpan w:val="9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Reasons Other than Exemptions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All Records Referred to Another Component or Agency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FOIA Request for Other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14" w:name="RANGE!Q9:Q21"/>
            <w:bookmarkStart w:id="15" w:name="RANGE!Q8:AD8"/>
            <w:bookmarkEnd w:id="15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  <w:bookmarkEnd w:id="1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16" w:name="RANGE!AC9:AC21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bookmarkEnd w:id="16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110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905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170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124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87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39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143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40</w:t>
            </w:r>
          </w:p>
        </w:tc>
      </w:tr>
      <w:tr w:rsidR="001B35ED" w:rsidRPr="001B35ED" w:rsidTr="001B35ED">
        <w:tc>
          <w:tcPr>
            <w:tcW w:w="134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7" w:name="RANGE!Q21:AD21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7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447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383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321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265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1,890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18" w:name="RANGE!Q25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18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19" w:name="RANGE!Q28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19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V.B.(2). DISPOSITION OF FOIA REQUESTS -- "OTHER" REASONS FOR "FULL DENIALS BASED ON REASONS OTHER THAN EXEMPTIONS"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0" w:name="RANGE!G7:J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20"/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Denials from Chart B(1)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Litigation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1" w:name="RANGE!G32:J32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22" w:name="RANGE!G35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22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23" w:name="RANGE!G38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23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V.B.(3). DISPOSITION OF FOIA REQUESTS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4" w:name="RANGE!Q7:AE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24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5" w:name="RANGE!Q20:AE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5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256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66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26" w:name="RANGE!Q24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26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27" w:name="RANGE!Q27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27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VI.A. ADMINISTRATIVE APPEALS OF INITIAL DETERMINATIONS OF FOIA REQUESTS -- RECEIVED, PROCESSED, AND PENDING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Received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Processed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61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11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After reviewing its databases, OIG, HQ, and RO5 adjusted the number of appeals pending as of the start of the Fiscal Year.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VI.B. DISPOSITION OF ADMINISTRATIVE APPEALS -- ALL PROCESSED APPEALS</w:t>
      </w:r>
    </w:p>
    <w:tbl>
      <w:tblPr>
        <w:tblW w:w="1256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166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8" w:name="RANGE!I7:N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28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Affirmed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Partially Affirmed &amp; Partially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Completely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 Closed for Other Reasons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9" w:name="RANGE!I20:N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9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61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30" w:name="RANGE!I24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30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31" w:name="RANGE!I27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31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VI.C.(1). REASONS FOR DENIAL ON APPEAL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VI.C.(2). REASONS FOR DENIAL ON APPEAL -- REASONS OTHER THAN EXEMPTIONS</w:t>
      </w:r>
    </w:p>
    <w:tbl>
      <w:tblPr>
        <w:tblW w:w="1288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016"/>
        <w:gridCol w:w="1016"/>
        <w:gridCol w:w="1019"/>
        <w:gridCol w:w="1014"/>
        <w:gridCol w:w="1067"/>
        <w:gridCol w:w="1016"/>
        <w:gridCol w:w="1014"/>
        <w:gridCol w:w="1017"/>
        <w:gridCol w:w="1016"/>
        <w:gridCol w:w="1020"/>
        <w:gridCol w:w="1015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2" w:name="RANGE!N7:Y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32"/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Referred at Initial Request Level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Request for Other Reasons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 or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in Litigation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Appeal Based Solely on Denial of Request for Expedited Processing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33" w:name="RANGE!N8:N20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  <w:bookmarkEnd w:id="33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34" w:name="RANGE!Y8:Y20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bookmarkEnd w:id="34"/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5" w:name="RANGE!N20:Y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5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36" w:name="RANGE!N24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36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37" w:name="RANGE!N27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37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VI.C.(3). REASONS FOR DENIAL ON APPEAL -- "OTHER" REASONS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 on Appeal from Chart C(2)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VI.C.(4). RESPONSE TIME FOR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8" w:name="RANGE!G7:K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38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56.25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571.00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48.00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48.00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48.00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48.00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67.00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67.00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74.00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39.00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9" w:name="RANGE!G20:K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50.66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571.00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40" w:name="RANGE!G24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40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41" w:name="RANGE!G27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41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VI.C.(5). TEN OLDEST PENDING ADMINISTRATIVE APPEALS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2" w:name="RANGE!M7:X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42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Appeal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2017-09-21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2017-05-30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2016-10-20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2016-07-13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2016-02-02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2013-08-15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1022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2017-06-06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81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2017-09-18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</w:tr>
      <w:tr w:rsidR="001B35ED" w:rsidRPr="001B35ED" w:rsidTr="001B35ED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3" w:name="RANGE!M32:X33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3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2017-06-06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2017-05-30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2016-10-20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2016-07-13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2016-02-02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2013-08-15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1022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44" w:name="RANGE!M37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44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45" w:name="RANGE!M40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45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VII.A. FOIA REQUESTS -- RESPONSE TIME FOR ALL PROCESSED PERFECTED REQUESTS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B35ED" w:rsidRPr="001B35ED" w:rsidTr="001B35ED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14.68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102.67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82.21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139.67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38.5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40.25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13.11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49.71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18.02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28.56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54.92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37.1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21.87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30.45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58.85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28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30.11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13.13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22.34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55.25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146.28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16.61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6" w:name="RANGE!O21:AA21"/>
            <w:bookmarkStart w:id="47" w:name="RANGE!O8:AA8"/>
            <w:bookmarkEnd w:id="4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27.82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57.88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12.39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63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48" w:name="RANGE!O25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48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49" w:name="RANGE!O28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49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VII.B. PROCESSED REQUESTS -- RESPONSE TIME FOR PERFECTED REQUESTS IN WHICH INFORMATION WAS GRANTED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B35ED" w:rsidRPr="001B35ED" w:rsidTr="001B35ED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16.51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73.5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111.16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152.95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14.27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50.2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20.41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33.45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15.93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58.75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45.41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25.65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66.1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28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12.09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31.29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57.73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113.92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17.19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32.14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81.074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63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VII.C. PROCESSED SIMPLE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0" w:name="RANGE!P7:AD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50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518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65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49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124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16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95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31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1" w:name="RANGE!P20:AD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742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248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1,293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52" w:name="RANGE!P24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52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53" w:name="RANGE!P27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53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VII.C. PROCESSED COMPLEX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356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16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143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496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VII.C. PROCESSED REQUESTS GRANTED EXPEDITED PROCESSING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13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VII.D. PENDING REQUESTS -- ALL PENDING PERFECTED REQUESTS</w:t>
      </w:r>
    </w:p>
    <w:tbl>
      <w:tblPr>
        <w:tblW w:w="122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1B35ED" w:rsidRPr="001B35ED" w:rsidTr="001B35ED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4" w:name="RANGE!L21:U21"/>
            <w:bookmarkStart w:id="55" w:name="RANGE!L8:U8"/>
            <w:bookmarkEnd w:id="55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78.65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181.75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80.5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56" w:name="RANGE!L25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56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57" w:name="RANGE!L28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57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VII.E. PENDING REQUESTS -- TEN OLDEST PENDING PERFECTED REQUESTS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Request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Request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2017-08-03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2015-09-02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2015-08-25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2015-07-08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2015-06-22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2015-06-12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2015-03-03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2015-01-13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2014-08-15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561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784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2016-09-07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267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2017-05-11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2017-03-24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132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2016-08-02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292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2017-07-28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2017-06-29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2017-06-08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79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2017-04-13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2017-03-15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2017-03-02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2017-02-27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2017-02-23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2016-12-15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153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199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2017-08-14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33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2017-09-15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2017-06-23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68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2017-06-14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2017-05-22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2017-02-14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2017-02-14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2016-09-07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2016-01-19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2016-01-19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2015-10-28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2013-09-24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2013-09-04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1011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2017-09-06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2017-08-31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2017-07-25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2017-06-14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75</w:t>
            </w:r>
          </w:p>
        </w:tc>
      </w:tr>
      <w:tr w:rsidR="001B35ED" w:rsidRPr="001B35ED" w:rsidTr="001B35ED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2015-09-02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2015-08-25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2015-07-08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2015-06-22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2015-06-12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2015-03-03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2015-01-13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2014-08-15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2013-09-24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2013-09-04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561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578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683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784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997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1011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VIII.A. REQUESTS FOR EXPEDITED PROCESSING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8" w:name="RANGE!H7:M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58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Adjudicated Within Ten Calendar Days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3.51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66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33.5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9" w:name="RANGE!H20:M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6.78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92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60" w:name="RANGE!H23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60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61" w:name="RANGE!H26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61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VIII.B. Requests for Fee Waiver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1.52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6.5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5.33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21.75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1.33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7.29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N/A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5.15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62" w:name="RANGE!G23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62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63" w:name="RANGE!G26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63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1B35ED" w:rsidRPr="001B35ED" w:rsidTr="001B35ED">
        <w:trPr>
          <w:trHeight w:val="37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1B35ED">
              <w:rPr>
                <w:rFonts w:ascii="Arial" w:hAnsi="Arial" w:cs="Arial"/>
                <w:b/>
                <w:bCs/>
                <w:caps/>
                <w:color w:val="000000"/>
              </w:rPr>
              <w:lastRenderedPageBreak/>
              <w:t>IX. FOIA Personnel and Costs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16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</w:tblGrid>
      <w:tr w:rsidR="001B35ED" w:rsidRPr="001B35ED" w:rsidTr="001B35ED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PERSONNEL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COSTS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"Equivalent 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 "Full-Time FOIA Staff"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Processing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Litigation-Related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Costs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64" w:name="RANGE!G9:G21"/>
            <w:bookmarkStart w:id="65" w:name="RANGE!G8:M8"/>
            <w:bookmarkEnd w:id="65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  <w:bookmarkEnd w:id="6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66" w:name="RANGE!K9:K21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$13,050.00</w:t>
            </w:r>
            <w:bookmarkEnd w:id="6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$13,050.00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$33,417.54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$33,417.54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$3,922.92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$3,922.92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$2,161.60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$2,161.60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$7,034.70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$7,034.70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$4,227.84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$4,227.84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$2,156.60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$2,156.60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$7,807.30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$7,807.30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$147.16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$147.16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$579.70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$579.70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$3,292.91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$3,292.91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$811.20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$811.20</w:t>
            </w:r>
          </w:p>
        </w:tc>
      </w:tr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7" w:name="RANGE!G21:M21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7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$78,609.47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$78,609.47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1B35ED" w:rsidRPr="001B35ED" w:rsidTr="001B35ED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1B35ED">
              <w:rPr>
                <w:rFonts w:ascii="Arial" w:hAnsi="Arial" w:cs="Arial"/>
                <w:b/>
                <w:bCs/>
                <w:caps/>
                <w:color w:val="000000"/>
              </w:rPr>
              <w:lastRenderedPageBreak/>
              <w:t>X. Fees Collected for Processing Requests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8" w:name="RANGE!E7:G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68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Amount of Fees Collected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Percentage of Total Costs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$5,006.00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38.36%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$13,464.80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40.29%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$3,420.60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87.20%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$2,003.10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92.67%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$417.90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5.94%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$4,038.40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95.52%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$1,985.40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92.06%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$178.10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2.28%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$147.16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100.00%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0.00%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$3,292.91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100.00%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0.00%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9" w:name="RANGE!E20:G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$33,954.37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43.19%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70" w:name="RANGE!E23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70"/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71" w:name="RANGE!E26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71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1B35ED" w:rsidRPr="001B35ED" w:rsidTr="001B35ED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1B35ED">
              <w:rPr>
                <w:rFonts w:ascii="Arial" w:hAnsi="Arial" w:cs="Arial"/>
                <w:b/>
                <w:bCs/>
                <w:caps/>
                <w:color w:val="000000"/>
              </w:rPr>
              <w:lastRenderedPageBreak/>
              <w:t>XI.A. Number of Times Subsection Used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76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260"/>
      </w:tblGrid>
      <w:tr w:rsidR="001B35ED" w:rsidRPr="001B35ED" w:rsidTr="001B35ED">
        <w:tc>
          <w:tcPr>
            <w:tcW w:w="250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2" w:name="RANGE!E7:F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72"/>
          </w:p>
        </w:tc>
        <w:tc>
          <w:tcPr>
            <w:tcW w:w="42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Subsection Used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73" w:name="RANGE!E8:E20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  <w:bookmarkEnd w:id="73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250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4" w:name="RANGE!E20:F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1B35ED" w:rsidRPr="001B35ED" w:rsidTr="001B35ED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1B35ED">
              <w:rPr>
                <w:rFonts w:ascii="Arial" w:hAnsi="Arial" w:cs="Arial"/>
                <w:b/>
                <w:bCs/>
                <w:caps/>
                <w:color w:val="000000"/>
              </w:rPr>
              <w:lastRenderedPageBreak/>
              <w:t>XI.B. Number of Subsection Postings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Records Posted by the FOIA Office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Records Posted by Program Offices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75" w:name="RANGE!G8:G20"/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bookmarkEnd w:id="75"/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1B35ED" w:rsidRPr="001B35ED" w:rsidTr="001B35ED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1B35ED">
              <w:rPr>
                <w:rFonts w:ascii="Arial" w:hAnsi="Arial" w:cs="Arial"/>
                <w:b/>
                <w:bCs/>
                <w:caps/>
                <w:color w:val="000000"/>
              </w:rPr>
              <w:lastRenderedPageBreak/>
              <w:t>XII.A. Backlogs of FOIA Requests and Administrative Appeals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Fiscal Year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XII.B. CONSULTATIONS ON FOIA REQUESTS -- RECEIVED, PROCESSED, AND PENDING CONSULTATIONS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Start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 xml:space="preserve">Consultations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from Other Agencies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by the Agency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End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XII.C. CONSULTATIONS ON FOIA REQUESTS -- TEN OLDEST CONSULTATIONS RECEIVED FROM OTHER AGENCIES AND PENDING AT THE AGENCY</w:t>
      </w:r>
    </w:p>
    <w:tbl>
      <w:tblPr>
        <w:tblW w:w="1382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925"/>
        <w:gridCol w:w="1122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122"/>
      </w:tblGrid>
      <w:tr w:rsidR="001B35ED" w:rsidRPr="001B35ED" w:rsidTr="001B35ED">
        <w:tc>
          <w:tcPr>
            <w:tcW w:w="16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Consultation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Consultation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1B35ED" w:rsidRPr="001B35ED" w:rsidTr="001B35ED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OVERALL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XII.D.(1). COMPARISON OF NUMBERS OF REQUESTS FROM PREVIOUS AND CURRENT ANNUAL REPORT -- REQUESTS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1B35ED" w:rsidRPr="001B35ED" w:rsidTr="001B35ED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1,057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1,338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1,014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905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170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87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39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143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40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6" w:name="RANGE!I21:M21"/>
            <w:bookmarkStart w:id="77" w:name="RANGE!I8:M8"/>
            <w:bookmarkEnd w:id="7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2,340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2,296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2,278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1,890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After reviewing its database, HQ updated the number of requests received and processed from the previous Fiscal Year.</w:t>
            </w:r>
          </w:p>
        </w:tc>
      </w:tr>
      <w:tr w:rsidR="001B35ED" w:rsidRPr="001B35ED" w:rsidTr="001B35ED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After reviewing their databases, OIG and RO1 updated the number of requests processed from the previous Fiscal Year.</w:t>
            </w:r>
          </w:p>
        </w:tc>
      </w:tr>
      <w:tr w:rsidR="001B35ED" w:rsidRPr="001B35ED" w:rsidTr="001B35ED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After reviewing their databases, RO5 and RO9 updated the number of requests received from the previous Fiscal Year.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78" w:name="RANGE!I28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78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XII.D.(2). COMPARISON OF NUMBERS OF REQUESTS FROM PREVIOUS AND CURRENT ANNUAL REPORT -- BACKLOGGED REQUESTS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9" w:name="RANGE!F7:H7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  <w:bookmarkEnd w:id="79"/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Current Annual Report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507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80" w:name="RANGE!F20:H20"/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8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326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527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81" w:name="RANGE!F23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81"/>
          </w:p>
        </w:tc>
      </w:tr>
      <w:tr w:rsidR="001B35ED" w:rsidRPr="001B35ED" w:rsidTr="001B35ED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After reviewing their databases, HQ, RO1, RO2, RO6, and RO8 updated the number of backlogged requests  from the previous Fiscal Year.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bookmarkStart w:id="82" w:name="RANGE!F26"/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  <w:bookmarkEnd w:id="82"/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XII.E.(1). COMPARISON OF NUMBERS OF ADMINISTRATIVE APPEALS FROM PREVIOUS AND CURRENT ANNUAL REPORT -- APPEALS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1B35ED" w:rsidRPr="001B35ED" w:rsidTr="001B35ED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1B35ED" w:rsidRPr="001B35ED" w:rsidTr="001B35ED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44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61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After reviewing their databases, HQ  and RO5 updated the number of appeals received from the previous Fiscal Year.</w:t>
            </w:r>
          </w:p>
        </w:tc>
      </w:tr>
      <w:tr w:rsidR="001B35ED" w:rsidRPr="001B35ED" w:rsidTr="001B35ED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After reviewing its database, OIG updated the number of appeals received and processed from the previous Fiscal Year.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1B35ED" w:rsidRDefault="001B35ED" w:rsidP="001B35ED">
      <w:pPr>
        <w:spacing w:afterLines="50" w:after="120"/>
        <w:rPr>
          <w:rFonts w:ascii="Arial" w:hAnsi="Arial" w:cs="Arial"/>
          <w:b/>
          <w:caps/>
          <w:color w:val="000000"/>
        </w:rPr>
        <w:sectPr w:rsidR="001B35ED" w:rsidSect="001B35ED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1B35ED">
        <w:rPr>
          <w:rFonts w:ascii="Arial" w:hAnsi="Arial" w:cs="Arial"/>
          <w:b/>
          <w:caps/>
          <w:color w:val="000000"/>
        </w:rPr>
        <w:lastRenderedPageBreak/>
        <w:t>XII.E.(2). COMPARISON OF NUMBERS OF ADMINISTRATIVE APPEALS FROM PREVIOUS AND CURRENT ANNUAL REPORT -- BACKLOGGED APPEALS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Current Annual Report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ROX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</w:tr>
      <w:tr w:rsidR="001B35ED" w:rsidRPr="001B35ED" w:rsidTr="001B35ED">
        <w:tc>
          <w:tcPr>
            <w:tcW w:w="2180" w:type="dxa"/>
            <w:shd w:val="clear" w:color="000000" w:fill="auto"/>
            <w:vAlign w:val="center"/>
            <w:hideMark/>
          </w:tcPr>
          <w:p w:rsidR="001B35ED" w:rsidRPr="001B35ED" w:rsidRDefault="001B35ED" w:rsidP="001B35ED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1B35ED" w:rsidRPr="001B35ED" w:rsidRDefault="001B35ED" w:rsidP="001B35ED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1B35E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5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1B35ED" w:rsidRPr="001B35ED" w:rsidRDefault="001B35ED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  <w:tr w:rsidR="001B35ED" w:rsidRPr="001B35ED" w:rsidTr="001B35ED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1B35ED" w:rsidRPr="001B35ED" w:rsidRDefault="001B35E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1B35ED">
              <w:rPr>
                <w:rFonts w:ascii="Arial" w:hAnsi="Arial" w:cs="Arial"/>
                <w:i/>
                <w:color w:val="000000"/>
                <w:sz w:val="18"/>
                <w:szCs w:val="22"/>
              </w:rPr>
              <w:t> </w:t>
            </w:r>
          </w:p>
        </w:tc>
      </w:tr>
    </w:tbl>
    <w:p w:rsidR="001B35ED" w:rsidRDefault="001B35ED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1B35ED" w:rsidSect="001B35ED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AA6822" w:rsidRPr="001B35ED" w:rsidRDefault="00AA6822" w:rsidP="001B35ED">
      <w:pPr>
        <w:spacing w:afterLines="50" w:after="120"/>
        <w:rPr>
          <w:rFonts w:ascii="Arial" w:hAnsi="Arial" w:cs="Arial"/>
          <w:i/>
          <w:caps/>
          <w:color w:val="000000"/>
          <w:sz w:val="18"/>
        </w:rPr>
      </w:pPr>
      <w:bookmarkStart w:id="83" w:name="_GoBack"/>
      <w:bookmarkEnd w:id="83"/>
    </w:p>
    <w:sectPr w:rsidR="00AA6822" w:rsidRPr="001B35ED" w:rsidSect="001B35ED"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ED"/>
    <w:rsid w:val="001B35ED"/>
    <w:rsid w:val="00A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9821-ACC2-4646-8335-5F166F4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3981</Words>
  <Characters>22698</Characters>
  <Application>Microsoft Office Word</Application>
  <DocSecurity>0</DocSecurity>
  <Lines>189</Lines>
  <Paragraphs>53</Paragraphs>
  <ScaleCrop>false</ScaleCrop>
  <Company>JCON</Company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Farace, Jessica (OIP)</dc:creator>
  <cp:keywords/>
  <dc:description/>
  <cp:lastModifiedBy>Farace, Jessica (OIP)</cp:lastModifiedBy>
  <cp:revision>1</cp:revision>
  <dcterms:created xsi:type="dcterms:W3CDTF">2018-02-15T19:58:00Z</dcterms:created>
  <dcterms:modified xsi:type="dcterms:W3CDTF">2018-02-15T19:59:00Z</dcterms:modified>
</cp:coreProperties>
</file>